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4919" w14:textId="2b54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Мекенжай түрлерінің тізбесі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қаңтардағы № 8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мекенжай түрлерінің </w:t>
      </w:r>
      <w:r>
        <w:rPr>
          <w:rFonts w:ascii="Times New Roman"/>
          <w:b w:val="false"/>
          <w:i w:val="false"/>
          <w:color w:val="000000"/>
          <w:sz w:val="28"/>
        </w:rPr>
        <w:t>тізбесі</w:t>
      </w:r>
      <w:r>
        <w:rPr>
          <w:rFonts w:ascii="Times New Roman"/>
          <w:b w:val="false"/>
          <w:i w:val="false"/>
          <w:color w:val="000000"/>
          <w:sz w:val="28"/>
        </w:rPr>
        <w:t xml:space="preserve"> (бұдан әрі – анықтамалық) бекітілсін.</w:t>
      </w:r>
    </w:p>
    <w:bookmarkEnd w:id="1"/>
    <w:bookmarkStart w:name="z3" w:id="2"/>
    <w:p>
      <w:pPr>
        <w:spacing w:after="0"/>
        <w:ind w:left="0"/>
        <w:jc w:val="both"/>
      </w:pPr>
      <w:r>
        <w:rPr>
          <w:rFonts w:ascii="Times New Roman"/>
          <w:b w:val="false"/>
          <w:i w:val="false"/>
          <w:color w:val="000000"/>
          <w:sz w:val="28"/>
        </w:rPr>
        <w:t>
      2. Анықтамалық Еуразиялық экономикалық одақтың (бұдан әрі – Одақ) нормативтік-анықтамалық ақпаратының бірыңғай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xml:space="preserve">
      3. Анықтамалықтың кодтық белгіленімдерін; </w:t>
      </w:r>
    </w:p>
    <w:bookmarkEnd w:id="3"/>
    <w:p>
      <w:pPr>
        <w:spacing w:after="0"/>
        <w:ind w:left="0"/>
        <w:jc w:val="both"/>
      </w:pPr>
      <w:r>
        <w:rPr>
          <w:rFonts w:ascii="Times New Roman"/>
          <w:b w:val="false"/>
          <w:i w:val="false"/>
          <w:color w:val="000000"/>
          <w:sz w:val="28"/>
        </w:rPr>
        <w:t>
      егер анықтамалықты қолдану Одақ шеңберінде тиісті жалпы процестерді Одақтың интеграцияланған ақпараттық жүйесі құралдарымен іске асыру кезінде ақпараттық өзара іс-қимылды регламенттейтін технологиялық құжаттарда көзделген жағдайда Одақ шеңберіндегі жалпы процестерді іске асыру кезінде пайдаланылатын электрондық құжаттар (мәліметтер) құрылымдарының деректемелерін толтыру кезінде;</w:t>
      </w:r>
    </w:p>
    <w:p>
      <w:pPr>
        <w:spacing w:after="0"/>
        <w:ind w:left="0"/>
        <w:jc w:val="both"/>
      </w:pPr>
      <w:r>
        <w:rPr>
          <w:rFonts w:ascii="Times New Roman"/>
          <w:b w:val="false"/>
          <w:i w:val="false"/>
          <w:color w:val="000000"/>
          <w:sz w:val="28"/>
        </w:rPr>
        <w:t>
      кеден құжаттарын электрондық құжаттар түрінде толтыру кезінде және (немесе) егер осы құжаттарды толтыру тәртібінде осындай мәліметтерді көрсету қажеттігі көзделсе кеден құжаттарының электрондық түрін толтыру кезінде пайдалану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2025 жылғы 14 қаңтардағы</w:t>
            </w:r>
            <w:r>
              <w:br/>
            </w:r>
            <w:r>
              <w:rPr>
                <w:rFonts w:ascii="Times New Roman"/>
                <w:b w:val="false"/>
                <w:i w:val="false"/>
                <w:color w:val="000000"/>
                <w:sz w:val="20"/>
              </w:rPr>
              <w:t xml:space="preserve"> № 8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Мекенжай түрлерінің ТІЗБЕСІ</w:t>
      </w:r>
    </w:p>
    <w:bookmarkEnd w:id="5"/>
    <w:bookmarkStart w:name="z8" w:id="6"/>
    <w:p>
      <w:pPr>
        <w:spacing w:after="0"/>
        <w:ind w:left="0"/>
        <w:jc w:val="left"/>
      </w:pPr>
      <w:r>
        <w:rPr>
          <w:rFonts w:ascii="Times New Roman"/>
          <w:b/>
          <w:i w:val="false"/>
          <w:color w:val="000000"/>
        </w:rPr>
        <w:t xml:space="preserve"> I. Анықтамалықтан егжей-тегжейлі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мекенжайы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орналасқан жерінің мекенжайы немесе Еуразиялық экономикалық одаққа мүше мемлекеттің заңнамасына сәйкес адамды тіркеу кезінде көрсетілетін мекенжай. Егер мекенжай түрі қолданылатын тұлғаның (заңды, жеке және т. б.) мәртебесін нақтылау талап етілмесе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(болатын) жерінің, нақты орналасқан жерінің мекенжайы немесе қызметі іс жүзінде жүзеге асырылатын жерінің мекенжайы. Егер мекенжай түрі қолданылатын тұлғаның (заңды, жеке және т. б.) мәртебесін нақтылау талап етілмесе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қызметтерін пайдаланушының мекенжайы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жердің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заңнамасына сәйкес тұрғылықты жер деп айқындалатын немесе танылатын, жеке тұлға тұрақты немесе негізінен тұратын мекенжай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(болу) орнының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уақытша тұратын (болатын) мекенжай (Еуразиялық экономикалық одаққа мүше мемлекеттің заңнамасына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тұлғаның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(заңды тұлға болып табылмайтын ұйымның), заңды тұлғаның оқшауланған бөлімшесінің (заңды тұлға болып табылмайтын ұйымның), шетелдік ұйымның орналасқан жерінің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(жөнелту) мекенжайы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жеткізу (жөнелту) жүзеге асырылуға тиіс мекенжай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орынның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заңнамасында белгіленген өзге де орынның мекенжайы</w:t>
            </w:r>
          </w:p>
        </w:tc>
      </w:tr>
    </w:tbl>
    <w:bookmarkStart w:name="z9" w:id="7"/>
    <w:p>
      <w:pPr>
        <w:spacing w:after="0"/>
        <w:ind w:left="0"/>
        <w:jc w:val="left"/>
      </w:pPr>
      <w:r>
        <w:rPr>
          <w:rFonts w:ascii="Times New Roman"/>
          <w:b/>
          <w:i w:val="false"/>
          <w:color w:val="000000"/>
        </w:rPr>
        <w:t xml:space="preserve"> II. Анықтамалықтың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066 – 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2025 жылғы 14 қаңтардағы № 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қолданысқа енгізілген (қолданыла бастаған)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жалпы процестері шеңберінде ақпараттық өзара іс – қимылды іске асыру кезінде қолданылатын электрондық құжаттардың (мәліметтердің) құрылымында, сондай-ақ Еуразиялық экономикалық одақ құқығында көзделген жағдайларда Еуразиялық экономикалық одаққа мүше мемлекеттердің уәкілетті органдарына шаруашылық жүргізуші субъектілер мен жеке тұлғалар электрондық түрде ұсынатын құжаттардың құрылымында мекенжай ақпаратының құрамында берілетін мекенжай түрлері туралы мәліметтерді жүйелеу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пайдалану мынадай жағдайларда көзделген: </w:t>
            </w:r>
          </w:p>
          <w:p>
            <w:pPr>
              <w:spacing w:after="20"/>
              <w:ind w:left="20"/>
              <w:jc w:val="both"/>
            </w:pPr>
            <w:r>
              <w:rPr>
                <w:rFonts w:ascii="Times New Roman"/>
                <w:b w:val="false"/>
                <w:i w:val="false"/>
                <w:color w:val="000000"/>
                <w:sz w:val="20"/>
              </w:rPr>
              <w:t xml:space="preserve">
егер бұл технологиялық құжаттарда көзделсе, Еуразиялық экономикалық одақтың жалпы процестері шеңберінде ақпараттық өзара іс-қимылды іске асыру кезінде қолданылатын электрондық құжаттарды (мәліметтерді) қалыптастыру кезінде; </w:t>
            </w:r>
          </w:p>
          <w:p>
            <w:pPr>
              <w:spacing w:after="20"/>
              <w:ind w:left="20"/>
              <w:jc w:val="both"/>
            </w:pPr>
            <w:r>
              <w:rPr>
                <w:rFonts w:ascii="Times New Roman"/>
                <w:b w:val="false"/>
                <w:i w:val="false"/>
                <w:color w:val="000000"/>
                <w:sz w:val="20"/>
              </w:rPr>
              <w:t xml:space="preserve">
егер бұл осындай құжаттарды толтыру тәртібінде көзделсе, шаруашылық жүргізуші субъектілер мен жеке тұлғалар Еуразиялық экономикалық одаққа мүше мемлекеттердің уәкілетті органдарына электрондық түрде ұсынатын құжаттарды толтыру кезінде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заңды тұлға, жеке тұлға, дара кәсіпкер, тұрғылықты жері,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барлық салалар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анықтамалықты әзірлеу кезінде халықаралық (мемлекетаралық, өңірлік) сыныптауыштар және (немесе) стандарттар қолданылмады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баламасы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анықтамалықты жүргізудің орталықтандырылған әдістемесі. </w:t>
            </w:r>
          </w:p>
          <w:p>
            <w:pPr>
              <w:spacing w:after="20"/>
              <w:ind w:left="20"/>
              <w:jc w:val="both"/>
            </w:pPr>
            <w:r>
              <w:rPr>
                <w:rFonts w:ascii="Times New Roman"/>
                <w:b w:val="false"/>
                <w:i w:val="false"/>
                <w:color w:val="000000"/>
                <w:sz w:val="20"/>
              </w:rPr>
              <w:t xml:space="preserve">
Анықтамалықтың мәндерін қосуды, өзгертуді немесе алып тастауды оператор Еуразиялық экономикалық комиссияның актісіне сәйкес орындайды. Мәні өзгерген жағдайда анықтамалық жазбасының бұрын қолданыста болған редакциясы жойылмайды, ол анықтамалыққа өзгерістер енгізілген Еуразиялық экономикалық комиссияның актісі туралы мәліметтер көрсетіле отырып, анықтамалық жазбасының жаңа редакциясының қолданысы басталған күннен бастап қолданыста болмайды деп белгіленеді. Бұл ретте жазбаның жаңа редакциясының коды өзгермейді және анықтамалық жазбасының бұрын қолданыста болған редакциясының кодына сәйкес келеді.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 көрсетіле отырып, қолданылмайтын болып белгіленеді. Анықтамалықтың алып тасталған жазбаларының кодтарын қайта пайдалануға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(жолақтардың құрамы, олардың мәндерінің салалары және қалыптастыру қағидалары)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https://nsi.eaeunion.org/portal/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8"/>
    <w:p>
      <w:pPr>
        <w:spacing w:after="0"/>
        <w:ind w:left="0"/>
        <w:jc w:val="left"/>
      </w:pPr>
      <w:r>
        <w:rPr>
          <w:rFonts w:ascii="Times New Roman"/>
          <w:b/>
          <w:i w:val="false"/>
          <w:color w:val="000000"/>
        </w:rPr>
        <w:t xml:space="preserve"> III. Анықтамалық құрылымының сипаттамасы</w:t>
      </w:r>
    </w:p>
    <w:bookmarkEnd w:id="8"/>
    <w:bookmarkStart w:name="z11" w:id="9"/>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9"/>
    <w:bookmarkStart w:name="z12" w:id="10"/>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келесі жолдар (бағандар) қалыптастырылады:</w:t>
      </w:r>
    </w:p>
    <w:bookmarkEnd w:id="10"/>
    <w:p>
      <w:pPr>
        <w:spacing w:after="0"/>
        <w:ind w:left="0"/>
        <w:jc w:val="both"/>
      </w:pPr>
      <w:r>
        <w:rPr>
          <w:rFonts w:ascii="Times New Roman"/>
          <w:b w:val="false"/>
          <w:i w:val="false"/>
          <w:color w:val="000000"/>
          <w:sz w:val="28"/>
        </w:rPr>
        <w:t>
      "деректеменің атауы" – деректеменің реттік нөмірі және қалыптасқан немесе ресми ауызша белгіленуі;</w:t>
      </w:r>
    </w:p>
    <w:p>
      <w:pPr>
        <w:spacing w:after="0"/>
        <w:ind w:left="0"/>
        <w:jc w:val="both"/>
      </w:pPr>
      <w:r>
        <w:rPr>
          <w:rFonts w:ascii="Times New Roman"/>
          <w:b w:val="false"/>
          <w:i w:val="false"/>
          <w:color w:val="000000"/>
          <w:sz w:val="28"/>
        </w:rPr>
        <w:t xml:space="preserve">
      "деректеменің мәндер саласы" – деректеменің мағынасын (семантикасын) түсіндіретін мәтін; </w:t>
      </w:r>
    </w:p>
    <w:p>
      <w:pPr>
        <w:spacing w:after="0"/>
        <w:ind w:left="0"/>
        <w:jc w:val="both"/>
      </w:pPr>
      <w:r>
        <w:rPr>
          <w:rFonts w:ascii="Times New Roman"/>
          <w:b w:val="false"/>
          <w:i w:val="false"/>
          <w:color w:val="000000"/>
          <w:sz w:val="28"/>
        </w:rPr>
        <w:t>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bookmarkStart w:name="z13" w:id="11"/>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11"/>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xml:space="preserve">
      n – деректеме міндетті, n рет (n &gt; 1) қайталануға тиіс; </w:t>
      </w:r>
    </w:p>
    <w:p>
      <w:pPr>
        <w:spacing w:after="0"/>
        <w:ind w:left="0"/>
        <w:jc w:val="both"/>
      </w:pPr>
      <w:r>
        <w:rPr>
          <w:rFonts w:ascii="Times New Roman"/>
          <w:b w:val="false"/>
          <w:i w:val="false"/>
          <w:color w:val="000000"/>
          <w:sz w:val="28"/>
        </w:rPr>
        <w:t>
      1..* – элемент міндетті, шектеусіз қайталана алады;</w:t>
      </w:r>
    </w:p>
    <w:p>
      <w:pPr>
        <w:spacing w:after="0"/>
        <w:ind w:left="0"/>
        <w:jc w:val="both"/>
      </w:pPr>
      <w:r>
        <w:rPr>
          <w:rFonts w:ascii="Times New Roman"/>
          <w:b w:val="false"/>
          <w:i w:val="false"/>
          <w:color w:val="000000"/>
          <w:sz w:val="28"/>
        </w:rPr>
        <w:t xml:space="preserve">
      n..* – деректеме міндетті, кемінде n рет (n &gt; 1) қайталануға тиіс; </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қайталануға жол берілмейді;</w:t>
      </w:r>
    </w:p>
    <w:p>
      <w:pPr>
        <w:spacing w:after="0"/>
        <w:ind w:left="0"/>
        <w:jc w:val="both"/>
      </w:pPr>
      <w:r>
        <w:rPr>
          <w:rFonts w:ascii="Times New Roman"/>
          <w:b w:val="false"/>
          <w:i w:val="false"/>
          <w:color w:val="000000"/>
          <w:sz w:val="28"/>
        </w:rPr>
        <w:t xml:space="preserve">
      0..* – деректеме опциялы, шектеусіз қайталана алады; </w:t>
      </w:r>
    </w:p>
    <w:p>
      <w:pPr>
        <w:spacing w:after="0"/>
        <w:ind w:left="0"/>
        <w:jc w:val="both"/>
      </w:pPr>
      <w:r>
        <w:rPr>
          <w:rFonts w:ascii="Times New Roman"/>
          <w:b w:val="false"/>
          <w:i w:val="false"/>
          <w:color w:val="000000"/>
          <w:sz w:val="28"/>
        </w:rPr>
        <w:t>
      0..m – деректеме опциялы, m реттен (m &gt; 1) асырмай қайталана алады.</w:t>
      </w:r>
    </w:p>
    <w:bookmarkStart w:name="z14" w:id="12"/>
    <w:p>
      <w:pPr>
        <w:spacing w:after="0"/>
        <w:ind w:left="0"/>
        <w:jc w:val="both"/>
      </w:pPr>
      <w:r>
        <w:rPr>
          <w:rFonts w:ascii="Times New Roman"/>
          <w:b w:val="false"/>
          <w:i w:val="false"/>
          <w:color w:val="000000"/>
          <w:sz w:val="28"/>
        </w:rPr>
        <w:t>
      Кесте</w:t>
      </w:r>
    </w:p>
    <w:bookmarkEnd w:id="12"/>
    <w:bookmarkStart w:name="z15" w:id="13"/>
    <w:p>
      <w:pPr>
        <w:spacing w:after="0"/>
        <w:ind w:left="0"/>
        <w:jc w:val="left"/>
      </w:pPr>
      <w:r>
        <w:rPr>
          <w:rFonts w:ascii="Times New Roman"/>
          <w:b/>
          <w:i w:val="false"/>
          <w:color w:val="000000"/>
        </w:rPr>
        <w:t xml:space="preserve"> Анықтамалықтың құрылымы және деректемелік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Мекенжай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реттік әдіспен қалыптастырылады, жетекші нөлді көрсетпеуге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Мекенжай түрінің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Анықтамалықтың (сыныптауыштың)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ISO 8601 стандарттар сериясына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Қолданыстың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 актілері түрлерінің анықтамалығына сәйкес кодтық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Актінің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ISO 8601 стандарттар сериясына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YYYY-MM-DD форматындағы ISO 8601 стандарттар сериясына сәйкес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Қолданыстың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 актілері түрлерінің анықтамалығына сәйкес кодтық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Актінің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ISO 8601 стандарттар сериясына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