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767c" w14:textId="24c7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сақтау қамтамасыз етілетін мемлекетаралық стандарттарды және зерттеу (сынақ) және өлшем қағидалары мен әдістерін, соның ішінде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қолдану мен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қаңтардағы № 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Ерікті негізде қолдану нәтижесінде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сақтау қамтамасыз етілетін мемлекетаралық стандарттарды және зерттеу (сынақ) және өлшем қағидалары мен әдістерін, соның ішінде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қолдану мен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"Ерікті негізде қолдану нәтижесінде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 талаптарының сақталуы қамтамасыз етілетін мемлекетаралық стандарттарды және зерттеулер (сынақтар) және өлшемдер қағидалары мен әдістерін, соның ішінде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қолдану мен орындау және техникалық реттеу объектілерінің осы техникалық регламент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 2022 жылғы 1 наурыздағы № 32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2025 жылғы 14 қаңтардағы </w:t>
            </w:r>
            <w:r>
              <w:br/>
            </w:r>
            <w:r>
              <w:rPr>
                <w:rFonts w:ascii="Times New Roman"/>
                <w:b w:val="false"/>
                <w:i w:val="false"/>
                <w:color w:val="000000"/>
                <w:sz w:val="20"/>
              </w:rPr>
              <w:t xml:space="preserve">№4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Ерікті негізде қолдану нәтижесінде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сақтау қамтамасыз етілетін мемлекетаралық стандарттарды және зерттеу (сынақ) және өлшем қағидалары мен әдістерін, соның ішінде Еуразиялық экономикалық одақтың "Сұйық және газ тәріздес көмірсутегілерді тасымалдауға арналған магистралдық құбыржолдарына қойылатын талаптар туралы" (ЕАЭО ТР 049/2020) техникалық регламентінің талаптарын қолдану мен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МКС/МТК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стандарт жобасының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түрлері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 -жауапты әзірлеуші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МТК-мен </w:t>
            </w:r>
            <w:r>
              <w:rPr>
                <w:rFonts w:ascii="Times New Roman"/>
                <w:b/>
                <w:i w:val="false"/>
                <w:color w:val="000000"/>
                <w:sz w:val="20"/>
              </w:rPr>
              <w:t>келісу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p>
          <w:p>
            <w:pPr>
              <w:spacing w:after="20"/>
              <w:ind w:left="20"/>
              <w:jc w:val="both"/>
            </w:pPr>
            <w:r>
              <w:rPr>
                <w:rFonts w:ascii="Times New Roman"/>
                <w:b/>
                <w:i w:val="false"/>
                <w:color w:val="000000"/>
                <w:sz w:val="20"/>
              </w:rPr>
              <w:t>(бар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магистральдық құбыржолы. </w:t>
            </w:r>
          </w:p>
          <w:p>
            <w:pPr>
              <w:spacing w:after="20"/>
              <w:ind w:left="20"/>
              <w:jc w:val="both"/>
            </w:pPr>
            <w:r>
              <w:rPr>
                <w:rFonts w:ascii="Times New Roman"/>
                <w:b w:val="false"/>
                <w:i w:val="false"/>
                <w:color w:val="000000"/>
                <w:sz w:val="20"/>
              </w:rPr>
              <w:t xml:space="preserve">
Су тосқауылдары арқылы өтетін өткелдерді салу кезінде құрылыс-монтаждау жұмыстарын ұйымдастыру және жүргізу. </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 және 37-тармақтар, 38-тармақтың "а" – "г" тармақшалары, 39, 47 және 55-тармақтар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23.020.01/465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31385-2023 "Мұнай және мұнай өнімдеріне арналған тік цилиндрлік болат резервуарлар. Жалпы техникалық шарттар" №1 өзгерістер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тармақшасы, 15-тармақ және 31-тармақ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01.040.01/523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магистральдық құбыржолы. Негізгі ұғымдар. Терминдер мен анықтамалар. </w:t>
            </w:r>
          </w:p>
          <w:p>
            <w:pPr>
              <w:spacing w:after="20"/>
              <w:ind w:left="20"/>
              <w:jc w:val="both"/>
            </w:pPr>
            <w:r>
              <w:rPr>
                <w:rFonts w:ascii="Times New Roman"/>
                <w:b w:val="false"/>
                <w:i w:val="false"/>
                <w:color w:val="000000"/>
                <w:sz w:val="20"/>
              </w:rPr>
              <w:t>
МемСТ Р 57512-2017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магистральдық құбыржолы. Тік цилиндрлік болат резервуарлар. Техникалық пайдалану қағидалары. </w:t>
            </w:r>
          </w:p>
          <w:p>
            <w:pPr>
              <w:spacing w:after="20"/>
              <w:ind w:left="20"/>
              <w:jc w:val="both"/>
            </w:pPr>
            <w:r>
              <w:rPr>
                <w:rFonts w:ascii="Times New Roman"/>
                <w:b w:val="false"/>
                <w:i w:val="false"/>
                <w:color w:val="000000"/>
                <w:sz w:val="20"/>
              </w:rPr>
              <w:t xml:space="preserve">
МемСТ Р 58623-2019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және "б" тармақшалары, 34, 47-тармақтар, 40-тармақтың "а" - "в" тармақшалары, 42-тармақ, 50-тармақтың"г" тармақшасы және 58-тармақ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мұнай құбырлары мен мұнай өнімдері құбырларына арналған құбыр арматурасы. Техникалық жай-күйді бағалау және тағайындалған көрсеткіштерді ұзарту қағидалары. </w:t>
            </w:r>
          </w:p>
          <w:p>
            <w:pPr>
              <w:spacing w:after="20"/>
              <w:ind w:left="20"/>
              <w:jc w:val="both"/>
            </w:pPr>
            <w:r>
              <w:rPr>
                <w:rFonts w:ascii="Times New Roman"/>
                <w:b w:val="false"/>
                <w:i w:val="false"/>
                <w:color w:val="000000"/>
                <w:sz w:val="20"/>
              </w:rPr>
              <w:t>
МемСТ Р 58819-2020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"б"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магистральдық құбыржолы. Тік болат резервуардың беріктігін, орнықтылығын және беріктігін бағалау әдістемесі. МемСТ Р 58622-2019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"в"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магистральдық құбыржолы. Технологиялық жабдықты автоматтандыру және телемеханизациялау. Негізгі ережелер. Терминдер мен анықтамалар.</w:t>
            </w:r>
          </w:p>
          <w:p>
            <w:pPr>
              <w:spacing w:after="20"/>
              <w:ind w:left="20"/>
              <w:jc w:val="both"/>
            </w:pPr>
            <w:r>
              <w:rPr>
                <w:rFonts w:ascii="Times New Roman"/>
                <w:b w:val="false"/>
                <w:i w:val="false"/>
                <w:color w:val="000000"/>
                <w:sz w:val="20"/>
              </w:rPr>
              <w:t xml:space="preserve">
МемСТ Р 58362-2019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"е" тармақшасы, 17, 35-тармақтар және 40-тармақтың "б" және "в" тармақшалары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магистральдық   құбыржолы. Магистральдық мұнай құбырлары мен мұнай өнімдері құбырларына арналған қысым толқындарын тегістеу жүйелері. Жалпы техникалық шарттар. </w:t>
            </w:r>
          </w:p>
          <w:p>
            <w:pPr>
              <w:spacing w:after="20"/>
              <w:ind w:left="20"/>
              <w:jc w:val="both"/>
            </w:pPr>
            <w:r>
              <w:rPr>
                <w:rFonts w:ascii="Times New Roman"/>
                <w:b w:val="false"/>
                <w:i w:val="false"/>
                <w:color w:val="000000"/>
                <w:sz w:val="20"/>
              </w:rPr>
              <w:t>
МемСТ Р 59066-2020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 40-тармақтың "а" –"в" тармақшалары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магистральдық құбыржолы. Құбыр арматурасы. Автоматты реттеу жүйелеріне таңдау үшін реттеуші арматураның қажетті гидравликалық және кавитациялық сипаттамаларын есептеу әдістемесі. </w:t>
            </w:r>
          </w:p>
          <w:p>
            <w:pPr>
              <w:spacing w:after="20"/>
              <w:ind w:left="20"/>
              <w:jc w:val="both"/>
            </w:pPr>
            <w:r>
              <w:rPr>
                <w:rFonts w:ascii="Times New Roman"/>
                <w:b w:val="false"/>
                <w:i w:val="false"/>
                <w:color w:val="000000"/>
                <w:sz w:val="20"/>
              </w:rPr>
              <w:t xml:space="preserve">
МемСТ Р 59126-2020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"в"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магистральдық құбыржолы арқылы тасымалдау. Терминдер мен анықтамалар.</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"в"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жүйесі. Газды магистральдық құбыржолы арқылы тасымалдау. Магистральдық газ құбырлары. Пайдалану қағидалары. </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9-тармақтың "в" тармақшасы </w:t>
            </w:r>
          </w:p>
          <w:p>
            <w:pPr>
              <w:spacing w:after="20"/>
              <w:ind w:left="20"/>
              <w:jc w:val="both"/>
            </w:pPr>
            <w:r>
              <w:rPr>
                <w:rFonts w:ascii="Times New Roman"/>
                <w:b w:val="false"/>
                <w:i w:val="false"/>
                <w:color w:val="000000"/>
                <w:sz w:val="20"/>
              </w:rPr>
              <w:t xml:space="preserve">және 40-тармақ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магистральдық құбыржолы арқылы тасымалдау. Магистральдық газ құбырларының желілік бөлігі. Техникалық қызмет көрсету. Негізгі ережелер.</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"е"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магистральдық құбыржолы арқылы тасымалдау. Магистральдық газ құбырларының желілік бөлігі. Су асты өткелдері. Техникалық қызмет көрсету. Негізгі ережелер.</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"е"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жүйесі. Газды магистральдық құбыржолы арқылы тасымалдау. Магистральдық газ құбырлары. Ескерту және айырым белгілері. Сигналдық бояу. Жалпы ережелер. </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жүйесі. Газды магистральдық құбыржолы арқылы тасымалдау. Магистральдық газ құбырлары. Беріктігін сынау және герметикалығын тексеру. </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523.KZ.16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магистральдық құбыржолы арқылы тасымалдау. Магистральдық газ құбырларының желілік бөлігі. Техникалық диагностикалау. Негізгі ережелер.</w:t>
            </w:r>
          </w:p>
          <w:p>
            <w:pPr>
              <w:spacing w:after="20"/>
              <w:ind w:left="20"/>
              <w:jc w:val="both"/>
            </w:pPr>
            <w:r>
              <w:rPr>
                <w:rFonts w:ascii="Times New Roman"/>
                <w:b w:val="false"/>
                <w:i w:val="false"/>
                <w:color w:val="000000"/>
                <w:sz w:val="20"/>
              </w:rPr>
              <w:t>
ҚР СТ 2885-2016, ҚР СТ 2892-2016, ҚР СТ 2889-2016, ҚР СТ 3080-2017, ҚР СТ 3081-2017 және ҚР СТ МЕМСТ Р 55999-2016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"б"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523.KZ.17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магистральдық құбыржолы арқылы тасымалдау. Магистральдық газ құбырлары. 10 МПа дейінгі қысымда жобалау және құрылысын салу. Негізгі ережелер.</w:t>
            </w:r>
          </w:p>
          <w:p>
            <w:pPr>
              <w:spacing w:after="20"/>
              <w:ind w:left="20"/>
              <w:jc w:val="both"/>
            </w:pPr>
            <w:r>
              <w:rPr>
                <w:rFonts w:ascii="Times New Roman"/>
                <w:b w:val="false"/>
                <w:i w:val="false"/>
                <w:color w:val="000000"/>
                <w:sz w:val="20"/>
              </w:rPr>
              <w:t>
ҚР СП 3.05-101-2013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16 және 18-тармақтар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523.KZ.18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жүйесі. Газ тасымалдаудың магистральдық құбырлары. Магистральдық газ құбырлары. Жобалау. Технологиялық объектілер. </w:t>
            </w:r>
          </w:p>
          <w:p>
            <w:pPr>
              <w:spacing w:after="20"/>
              <w:ind w:left="20"/>
              <w:jc w:val="both"/>
            </w:pPr>
            <w:r>
              <w:rPr>
                <w:rFonts w:ascii="Times New Roman"/>
                <w:b w:val="false"/>
                <w:i w:val="false"/>
                <w:color w:val="000000"/>
                <w:sz w:val="20"/>
              </w:rPr>
              <w:t>
ҚР СТ 1916-2009, ҚР СТ 2888-2016, ҚР СТ 3077-2017 және ҚР СТ МемСТ р 51164-2005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 – 21, 23, 47-тармақтар, 38-тармақтың "д" тармақшасы, 40-тармақтың "б" тармақшасы, 50-тармақтың "а" және "в" тармақшалары және 55-тармақ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523.KZ.19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жүйесі. Газды магистральдық құбыржолы арқылы тасымалдау. Магистральдық газ құбырлары. Құрылыс-монтаж жұмыстары. Өндірісті және қабылдауды ұйымдастыру тәртібі ("Дайындық жұмыстары"," Жер қазу жұмыстары" бөлімдерін, құбырларды, құбыржол бөлшектерін және құбыржол арматурасын қабылдау, қабылдамау және куәландыру, "Құбырды балластирлеу", "Құбыржолдар қуысының тазалығын бақылау", "Құбырларды сынау кезіндегі істен шығуларды техникалық тексеру" бөлімдерін қамтиды). </w:t>
            </w:r>
          </w:p>
          <w:p>
            <w:pPr>
              <w:spacing w:after="20"/>
              <w:ind w:left="20"/>
              <w:jc w:val="both"/>
            </w:pPr>
            <w:r>
              <w:rPr>
                <w:rFonts w:ascii="Times New Roman"/>
                <w:b w:val="false"/>
                <w:i w:val="false"/>
                <w:color w:val="000000"/>
                <w:sz w:val="20"/>
              </w:rPr>
              <w:t xml:space="preserve">
ҚР СТ 1915-2009 негізінде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"д"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жүйесі. Газды магистральдық құбыржолы арқылы тасымалдау. Магистральдық газ құбырлары. 10 МПа жоғары қысымға жобалау.  </w:t>
            </w:r>
          </w:p>
          <w:p>
            <w:pPr>
              <w:spacing w:after="20"/>
              <w:ind w:left="20"/>
              <w:jc w:val="both"/>
            </w:pPr>
            <w:r>
              <w:rPr>
                <w:rFonts w:ascii="Times New Roman"/>
                <w:b w:val="false"/>
                <w:i w:val="false"/>
                <w:color w:val="000000"/>
                <w:sz w:val="20"/>
              </w:rPr>
              <w:t>
МемСТ Р 55989-2014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16-баптар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жүйесі. Газды магистральдық құбыржолы арқылы тасымалдау. Магистральдық газ құбырлары. Сейсмикалық белсенділігі жоғары аймақтарда және белсенді тектоникалық сынықтардың қиылыстарында жобалау. </w:t>
            </w:r>
          </w:p>
          <w:p>
            <w:pPr>
              <w:spacing w:after="20"/>
              <w:ind w:left="20"/>
              <w:jc w:val="both"/>
            </w:pPr>
            <w:r>
              <w:rPr>
                <w:rFonts w:ascii="Times New Roman"/>
                <w:b w:val="false"/>
                <w:i w:val="false"/>
                <w:color w:val="000000"/>
                <w:sz w:val="20"/>
              </w:rPr>
              <w:t xml:space="preserve">
МемСТ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 және 21-баптар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 Газды магистральдық құбыржолы арқылы тасымалдау. Магистральдық газ құбырлары. Қауіпті геологиялық және инженерлік-геокриологиялық процестерді дамыту аудандарында жобалау.</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 28 және 29-баптар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жүйесі. Газды магистральдық құбыржолы арқылы тасымалдау. Кеуекті қабаттардағы жерасты газ қоймалары. Жобалау.  </w:t>
            </w:r>
          </w:p>
          <w:p>
            <w:pPr>
              <w:spacing w:after="20"/>
              <w:ind w:left="20"/>
              <w:jc w:val="both"/>
            </w:pPr>
            <w:r>
              <w:rPr>
                <w:rFonts w:ascii="Times New Roman"/>
                <w:b w:val="false"/>
                <w:i w:val="false"/>
                <w:color w:val="000000"/>
                <w:sz w:val="20"/>
              </w:rPr>
              <w:t>
МемСТ Р 57817-2017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15-баптар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523.RU.24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өнімдерінің магистральдық құбыржолы. Магистральдық құбырлардың автомобиль және темір жолдар арқылы өткелдерін траншеясыз әдістермен салу. Негізгі  ережелер.</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35, 37 – 39 және 55-тармақтар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