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ede1" w14:textId="570e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Еуразиялық экономикалық одаққа мүше мемлекеттердің бюджеттері арасында кедендік әкелу баждарының сомаларын есепке жатқызу және бөлу туралы</w:t>
      </w:r>
    </w:p>
    <w:p>
      <w:pPr>
        <w:spacing w:after="0"/>
        <w:ind w:left="0"/>
        <w:jc w:val="both"/>
      </w:pPr>
      <w:r>
        <w:rPr>
          <w:rFonts w:ascii="Times New Roman"/>
          <w:b w:val="false"/>
          <w:i w:val="false"/>
          <w:color w:val="000000"/>
          <w:sz w:val="28"/>
        </w:rPr>
        <w:t>Еуразиялық Үкіметаралық Кеңестің 2024 жылғы 4 қазандағы № 17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(Еуразиялық экономикалық одақ туралы 2014 жылғы 29 мамырдағы шартқа тіркелген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 және Кедендік әкелу баждарының (баламалы қолданысы бар өзге де баждардың, салықтар мен алымдардың) сомаларын есепке жатқызу және бөлу, оларды мүше мемлекеттер бюджеттерінің кірісіне аудару тәртібі туралы хаттаманың (Еуразиялық экономикалық одақ туралы 2014 жылғы 29 мамырдағы шартқа тіркелген № 5 қосымша) </w:t>
      </w:r>
      <w:r>
        <w:rPr>
          <w:rFonts w:ascii="Times New Roman"/>
          <w:b w:val="false"/>
          <w:i w:val="false"/>
          <w:color w:val="000000"/>
          <w:sz w:val="28"/>
        </w:rPr>
        <w:t>54-тармағы</w:t>
      </w:r>
      <w:r>
        <w:rPr>
          <w:rFonts w:ascii="Times New Roman"/>
          <w:b w:val="false"/>
          <w:i w:val="false"/>
          <w:color w:val="000000"/>
          <w:sz w:val="28"/>
        </w:rPr>
        <w:t xml:space="preserve"> негізінде, және Еуразиялық экономикалық комиссияның 2023 жылы Еуразиялық экономикалық одаққа мүше мемлекеттердің бюджеттері арасында кедендік әкелу баждарының сомаларын есепке алу және бөлу туралы есебін назарға ала отырып:</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 кедендік әкелу баждарының (баламалы қолданысы бар өзге де баждар, салықтар мен алымдар) сомаларын есепке жатқызу және бөлу, оларды мүше мемлекеттер бюджеттерінің кірісіне аудару тәртібі туралы </w:t>
      </w:r>
      <w:r>
        <w:rPr>
          <w:rFonts w:ascii="Times New Roman"/>
          <w:b w:val="false"/>
          <w:i w:val="false"/>
          <w:color w:val="000000"/>
          <w:sz w:val="28"/>
        </w:rPr>
        <w:t>хаттаманың</w:t>
      </w:r>
      <w:r>
        <w:rPr>
          <w:rFonts w:ascii="Times New Roman"/>
          <w:b w:val="false"/>
          <w:i w:val="false"/>
          <w:color w:val="000000"/>
          <w:sz w:val="28"/>
        </w:rPr>
        <w:t xml:space="preserve"> (Еуразиялық экономикалық одақ туралы 2014 жылғы 29 мамырдағы шартқа тіркелген № 5 қосымша) іске асырылуына мониторинг жүргізу жөніндегі жұмысты жалғастырсын.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