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8e35" w14:textId="d858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 және оптикалық шыныдан жасалған шыбықтарға қатысты осындай баж мөлшерлемелерінің көлемі қолданылатын тауарлардың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2024 жылғы 12 сәуірдегі № 27 шешімі.</w:t>
      </w:r>
    </w:p>
    <w:p>
      <w:pPr>
        <w:spacing w:after="0"/>
        <w:ind w:left="0"/>
        <w:jc w:val="both"/>
      </w:pPr>
      <w:bookmarkStart w:name="z1" w:id="0"/>
      <w:r>
        <w:rPr>
          <w:rFonts w:ascii="Times New Roman"/>
          <w:b w:val="false"/>
          <w:i w:val="false"/>
          <w:color w:val="000000"/>
          <w:sz w:val="28"/>
        </w:rPr>
        <w:t xml:space="preserve">
      2015 жылғы 16 қазандағы Еуразиялық экономикалық одақтың кедендік аумағына тауарлардың әкелінуі мен айналымының кейбір мәселелері туралы хаттаманың 3-бабына, Еуразиялық экономикалық комиссия туралы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 1 қосымша). 2014 жылғы 29 мамырдағы Еуразиялық экономикалық одақ туралы шарт) және Жоғары Еуразиялық экономикалық кеңестің 2014 жылғы 23 желтоқсандағы № 98 шешімімен бекітілген Еуразиялық экономикалық комиссияның Регламентіне № 1 қосымшаның 132-тармағына,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Дүниежүзілік сауда ұйымына қосылу шарты ретінде қабылданған міндеттемелерге сәйкес Қазақстан Республикасы өздеріне қатысты тауарлардың </w:t>
      </w:r>
      <w:r>
        <w:rPr>
          <w:rFonts w:ascii="Times New Roman"/>
          <w:b w:val="false"/>
          <w:i w:val="false"/>
          <w:color w:val="000000"/>
          <w:sz w:val="28"/>
        </w:rPr>
        <w:t>тізбесінде</w:t>
      </w:r>
      <w:r>
        <w:rPr>
          <w:rFonts w:ascii="Times New Roman"/>
          <w:b w:val="false"/>
          <w:i w:val="false"/>
          <w:color w:val="000000"/>
          <w:sz w:val="28"/>
        </w:rPr>
        <w:t xml:space="preserve">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 және Еуразиялық экономикалық комиссия кеңесінің 2015 жылғы 14 қазандағы шешімімен бекітілген осындай баж мөлшерлемелерінің мөлшерлері қолданылады № 59, 20-ескертпеде "2024 жылғы 1 наурыздан бастап" деген сөздер "2026 жылғы 1 наурыздан бастап" деген сөздермен ауыстырылсын.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кейін күнтізбелік 10 күн өткен соң күшіне енеді және 2024 жылғы 1 наурыздан бастап туындайтын құқықтық қатынастарға қолданылады.</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комиссиясы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Жұманғарин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Қасымалиев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