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e506" w14:textId="485e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және аккумуляторлардың жекелеген түрлеріне қатысты осындай баж мөлшерлемелерінің көлемі қолданылатын тауарлардың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12 сәуірдегі № 26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45-бабына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132-тармағына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Дүниежүзілік сауда ұйымына қосылу шарты ретінде қабылданған міндеттемелерге сәйкес Қазақстан Республикасы өздеріне қатысты тауарлардың </w:t>
      </w:r>
      <w:r>
        <w:rPr>
          <w:rFonts w:ascii="Times New Roman"/>
          <w:b w:val="false"/>
          <w:i w:val="false"/>
          <w:color w:val="000000"/>
          <w:sz w:val="28"/>
        </w:rPr>
        <w:t>тізбесінде</w:t>
      </w:r>
      <w:r>
        <w:rPr>
          <w:rFonts w:ascii="Times New Roman"/>
          <w:b w:val="false"/>
          <w:i w:val="false"/>
          <w:color w:val="000000"/>
          <w:sz w:val="28"/>
        </w:rPr>
        <w:t xml:space="preserve">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және Еуразиялық экономикалық комиссия кеңесінің 2015 жылғы 14 қазандағы шешімімен бекітілген осындай баж мөлшерлемелерінің мөлшерлері қолданылады № 59, ЕАЭО СЭҚ ТН 8507 20 800 1 коды бар позицияның атауы мынадай редакцияда жазылсын:</w:t>
      </w:r>
    </w:p>
    <w:bookmarkEnd w:id="1"/>
    <w:p>
      <w:pPr>
        <w:spacing w:after="0"/>
        <w:ind w:left="0"/>
        <w:jc w:val="both"/>
      </w:pPr>
      <w:r>
        <w:rPr>
          <w:rFonts w:ascii="Times New Roman"/>
          <w:b w:val="false"/>
          <w:i w:val="false"/>
          <w:color w:val="000000"/>
          <w:sz w:val="28"/>
        </w:rPr>
        <w:t>
      "– – – тарту аккумуляторлары".</w:t>
      </w:r>
    </w:p>
    <w:bookmarkStart w:name="z3" w:id="2"/>
    <w:p>
      <w:pPr>
        <w:spacing w:after="0"/>
        <w:ind w:left="0"/>
        <w:jc w:val="both"/>
      </w:pPr>
      <w:r>
        <w:rPr>
          <w:rFonts w:ascii="Times New Roman"/>
          <w:b w:val="false"/>
          <w:i w:val="false"/>
          <w:color w:val="000000"/>
          <w:sz w:val="28"/>
        </w:rPr>
        <w:t>
      2.  Осы шешім ресми жарияланған күнінен кейін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Қасымалиев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