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216d" w14:textId="12f2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(ақпаратты) ұсынбағаны үшін айыппұл салу туралы</w:t>
      </w:r>
    </w:p>
    <w:p>
      <w:pPr>
        <w:spacing w:after="0"/>
        <w:ind w:left="0"/>
        <w:jc w:val="both"/>
      </w:pPr>
      <w:r>
        <w:rPr>
          <w:rFonts w:ascii="Times New Roman"/>
          <w:b w:val="false"/>
          <w:i w:val="false"/>
          <w:color w:val="000000"/>
          <w:sz w:val="28"/>
        </w:rPr>
        <w:t>Еуразиялық экономикалық комиссия Алқасының 2024 жылғы 17 желтоқсандағы № 142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тіркелген № 19-қосымша)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(бұдан әрі – Хаттама), Трансшекаралық бәсекелестіктің жалпы қағидаларын бұзғаны үшін Айыппұлдарды есептеу әдістемесінің және салу тәртібінің 17-тармағына сәйкес Еуразиялық экономикалық комиссиясы кеңесінің 2012 жылғы 17 желтоқсандағы шешімімен бекітілген Еуразиялық экономикалық комиссиясы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44 және 45-тармақтарымен Комиссия сұратқан мәліметтерді (ақпаратты) ұсынбау туралы істі (бұдан әрі – іс) қарады.</w:t>
      </w:r>
    </w:p>
    <w:bookmarkStart w:name="z2" w:id="0"/>
    <w:p>
      <w:pPr>
        <w:spacing w:after="0"/>
        <w:ind w:left="0"/>
        <w:jc w:val="both"/>
      </w:pPr>
      <w:r>
        <w:rPr>
          <w:rFonts w:ascii="Times New Roman"/>
          <w:b w:val="false"/>
          <w:i w:val="false"/>
          <w:color w:val="000000"/>
          <w:sz w:val="28"/>
        </w:rPr>
        <w:t xml:space="preserve">
      Іс материалдарын қарау нәтижелері бойынша Еуразиялық экономикалық одақ құқығына кіретін бәсекелестік саласындағы халықаралық шарттар мен актілердің ережелеріне сүйене отырып, қаралып отырған істің нақты мән-жайларын және осы шешімнің сипаттамалық және дәлелді бөліктерінде берілген Істі қарау жөніндегі комиссияның қорытындыларын қосымшаға сәйкес зерделей отырып, Айыппұлдарды есептеу әдістемесін және салу тәртібін басшылыққа ала отырып,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3" w:id="1"/>
    <w:p>
      <w:pPr>
        <w:spacing w:after="0"/>
        <w:ind w:left="0"/>
        <w:jc w:val="both"/>
      </w:pPr>
      <w:r>
        <w:rPr>
          <w:rFonts w:ascii="Times New Roman"/>
          <w:b w:val="false"/>
          <w:i w:val="false"/>
          <w:color w:val="000000"/>
          <w:sz w:val="28"/>
        </w:rPr>
        <w:t>
      1.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"К.А. Нигай" жеке кәсіпкердің әрекетсіздігі (010000, Қазақстан Республикасы, Астана қаласы, Пушкин көшесі, 48 үй, мемлекеттік тіркеу туралы куәлігі № 62 0276653, тіркеу күні – 2004 ж. 28 маусым, ЖСН 860617351037) (бұдан әрі – "К.А. Нигай" ЖК), Комиссияның сұрау салуы бойынша мәліметтерді (ақпаратты) ұсынбауы сияқты көрсетілген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5-тармақшасында көзделген жауаптылығы Хаттаманың 13-тармағының ережелерін бұзу;</w:t>
      </w:r>
    </w:p>
    <w:bookmarkStart w:name="z5" w:id="2"/>
    <w:p>
      <w:pPr>
        <w:spacing w:after="0"/>
        <w:ind w:left="0"/>
        <w:jc w:val="both"/>
      </w:pPr>
      <w:r>
        <w:rPr>
          <w:rFonts w:ascii="Times New Roman"/>
          <w:b w:val="false"/>
          <w:i w:val="false"/>
          <w:color w:val="000000"/>
          <w:sz w:val="28"/>
        </w:rPr>
        <w:t>
      б)  істі қарауды тоқтату үшін негіздердің жоқтығы осы тармақтың "а" тармақшасында көрсетілген адамға қатысты деп танылсын.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Хаттаманың </w:t>
      </w:r>
      <w:r>
        <w:rPr>
          <w:rFonts w:ascii="Times New Roman"/>
          <w:b w:val="false"/>
          <w:i w:val="false"/>
          <w:color w:val="000000"/>
          <w:sz w:val="28"/>
        </w:rPr>
        <w:t>16 тармағының</w:t>
      </w:r>
      <w:r>
        <w:rPr>
          <w:rFonts w:ascii="Times New Roman"/>
          <w:b w:val="false"/>
          <w:i w:val="false"/>
          <w:color w:val="000000"/>
          <w:sz w:val="28"/>
        </w:rPr>
        <w:t xml:space="preserve"> 5 тармақшасына және Айыппұлдарды есептеу әдістемесі және салу тәртібіне сәйкес "К.А. Нигай" ЖК 26 666 Ресей рублі 66 тиын мөлшерінде айыппұл тағайындалсын.</w:t>
      </w:r>
    </w:p>
    <w:p>
      <w:pPr>
        <w:spacing w:after="0"/>
        <w:ind w:left="0"/>
        <w:jc w:val="both"/>
      </w:pPr>
      <w:r>
        <w:rPr>
          <w:rFonts w:ascii="Times New Roman"/>
          <w:b w:val="false"/>
          <w:i w:val="false"/>
          <w:color w:val="000000"/>
          <w:sz w:val="28"/>
        </w:rPr>
        <w:t xml:space="preserve">
      Осы шешіммен тағайындалған айыппұл Хаттаманың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тәртіппен төленуге тиіс (Қазақстан Республикасының аумағында тіркелген шаруашылық жүргізуші субъектілердің (нарық субъектілерінің) айыппұл төлеуге арналған банктік деректемелері, бюджеттік сыныптаманың коды – 204176, төлемнің тағайындалу коды – 913).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 "К.А. Нигай" ЖК хабардар етсін:</w:t>
      </w:r>
    </w:p>
    <w:bookmarkStart w:name="z8" w:id="3"/>
    <w:p>
      <w:pPr>
        <w:spacing w:after="0"/>
        <w:ind w:left="0"/>
        <w:jc w:val="both"/>
      </w:pPr>
      <w:r>
        <w:rPr>
          <w:rFonts w:ascii="Times New Roman"/>
          <w:b w:val="false"/>
          <w:i w:val="false"/>
          <w:color w:val="000000"/>
          <w:sz w:val="28"/>
        </w:rPr>
        <w:t>
      а) Айыппұлдарды есептеу әдістемесі және айыппұлды салу тәртібінің 17</w:t>
      </w:r>
      <w:r>
        <w:rPr>
          <w:rFonts w:ascii="Times New Roman"/>
          <w:b w:val="false"/>
          <w:i w:val="false"/>
          <w:color w:val="000000"/>
          <w:vertAlign w:val="superscript"/>
        </w:rPr>
        <w:t>1</w:t>
      </w:r>
      <w:r>
        <w:rPr>
          <w:rFonts w:ascii="Times New Roman"/>
          <w:b w:val="false"/>
          <w:i w:val="false"/>
          <w:color w:val="000000"/>
          <w:sz w:val="28"/>
        </w:rPr>
        <w:t>-тармағының екінші абзацына сәйкес осы шешімнің 2-тармағында көрсетілген айыппұл осы шешім күшіне енген күннен бастап күнтізбелік 60 күннен кешіктірмей толық мөлшерде төленсін. Айыппұл көрсетілген мерзімде төленбеген жағдайда Комиссия Айыппұлдарды есептеу әдістемесі мен салу тәртібінің 18-тармағына сәйкес осы шешімді мәжбүрлеп орындауға бағытталған шараларды қабылдайды;</w:t>
      </w:r>
    </w:p>
    <w:bookmarkEnd w:id="3"/>
    <w:bookmarkStart w:name="z9" w:id="4"/>
    <w:p>
      <w:pPr>
        <w:spacing w:after="0"/>
        <w:ind w:left="0"/>
        <w:jc w:val="both"/>
      </w:pPr>
      <w:r>
        <w:rPr>
          <w:rFonts w:ascii="Times New Roman"/>
          <w:b w:val="false"/>
          <w:i w:val="false"/>
          <w:color w:val="000000"/>
          <w:sz w:val="28"/>
        </w:rPr>
        <w:t>
      б)  Трансшекаралық нарықтардағы бәсекелестіктің жалпы қағидаларын бұзу туралы істерді қарау тәртібінің 45-тармағына сәйкес Комиссияны осы шешімнің 2-тармағында көрсетілген айыппұлдары төлегені туралы осы тармақтың "а" тармақшасында көзделген мерзім өткен күннен бастап күнтізбелік 30 күн ішінде хабардар етсін.</w:t>
      </w:r>
    </w:p>
    <w:bookmarkEnd w:id="4"/>
    <w:bookmarkStart w:name="z10" w:id="5"/>
    <w:p>
      <w:pPr>
        <w:spacing w:after="0"/>
        <w:ind w:left="0"/>
        <w:jc w:val="both"/>
      </w:pPr>
      <w:r>
        <w:rPr>
          <w:rFonts w:ascii="Times New Roman"/>
          <w:b w:val="false"/>
          <w:i w:val="false"/>
          <w:color w:val="000000"/>
          <w:sz w:val="28"/>
        </w:rPr>
        <w:t xml:space="preserve">
      4.  Осы шешімге белгіленген тәртіппен Еуразиялық экономикалық одақтың Сотына шағым жасалуы мүмкін.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2024 ж. 17 желтоқсандағы </w:t>
            </w:r>
            <w:r>
              <w:br/>
            </w:r>
            <w:r>
              <w:rPr>
                <w:rFonts w:ascii="Times New Roman"/>
                <w:b w:val="false"/>
                <w:i w:val="false"/>
                <w:color w:val="000000"/>
                <w:sz w:val="20"/>
              </w:rPr>
              <w:t>№ 142 шешіміне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Еуразиялық экономикалық комиссиясы алқасының 2024 жылғы 17 желтоқсандағы № 142 шешімінің СИПАТТАМАЛЫҚ ЖӘНЕ ДӘЛЕЛДІ БӨЛІКТЕРІ</w:t>
      </w:r>
    </w:p>
    <w:bookmarkEnd w:id="6"/>
    <w:p>
      <w:pPr>
        <w:spacing w:after="0"/>
        <w:ind w:left="0"/>
        <w:jc w:val="left"/>
      </w:pP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19-қосымша) (бұдан әрі тиісінше – Хаттама, Шарт) </w:t>
      </w:r>
      <w:r>
        <w:rPr>
          <w:rFonts w:ascii="Times New Roman"/>
          <w:b w:val="false"/>
          <w:i w:val="false"/>
          <w:color w:val="000000"/>
          <w:sz w:val="28"/>
        </w:rPr>
        <w:t>10-тармағының</w:t>
      </w:r>
      <w:r>
        <w:rPr>
          <w:rFonts w:ascii="Times New Roman"/>
          <w:b w:val="false"/>
          <w:i w:val="false"/>
          <w:color w:val="000000"/>
          <w:sz w:val="28"/>
        </w:rPr>
        <w:t xml:space="preserve"> 4-тармақшасына сәйкес Еуразиялық экономикалық комиссия (бұдан әрі – Комиссия) 2024 жылғы 11 маусымдағы № 24/ұйғарыммен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бұзуына байланысты "К.А. Нигай" жеке кәсіпкерге (010000, Қазақстан Республикасы, Астана қаласы, Пушкин көшесі, 48 үй, мемлекеттік тіркеу туралы куәлігі № 62 0276653, тіркеу күні – 2004 ж. 28 маусым, ЖСН 860617351037) (бұдан әрі – "К.А. Нигай" ЖК) қатысты мәліметтерді (ақпаратты) ұсынбау фактісі бойынша іс қозғалды (бұдан әрі – іс) және оны қарау жөніндегі комиссия келесі құрамда тағайындалды:</w:t>
      </w:r>
    </w:p>
    <w:p>
      <w:pPr>
        <w:spacing w:after="0"/>
        <w:ind w:left="0"/>
        <w:jc w:val="both"/>
      </w:pPr>
      <w:r>
        <w:rPr>
          <w:rFonts w:ascii="Times New Roman"/>
          <w:b w:val="false"/>
          <w:i w:val="false"/>
          <w:color w:val="000000"/>
          <w:sz w:val="28"/>
        </w:rPr>
        <w:t>
      Істі қарау жөніндегі комиссия төрағасы А.Г. Сушкевич;</w:t>
      </w:r>
    </w:p>
    <w:p>
      <w:pPr>
        <w:spacing w:after="0"/>
        <w:ind w:left="0"/>
        <w:jc w:val="both"/>
      </w:pPr>
      <w:r>
        <w:rPr>
          <w:rFonts w:ascii="Times New Roman"/>
          <w:b w:val="false"/>
          <w:i w:val="false"/>
          <w:color w:val="000000"/>
          <w:sz w:val="28"/>
        </w:rPr>
        <w:t xml:space="preserve">
      Істі қарау жөніндегі комиссия төрағасының орынбасары А.А. Калиев; </w:t>
      </w:r>
    </w:p>
    <w:p>
      <w:pPr>
        <w:spacing w:after="0"/>
        <w:ind w:left="0"/>
        <w:jc w:val="both"/>
      </w:pPr>
      <w:r>
        <w:rPr>
          <w:rFonts w:ascii="Times New Roman"/>
          <w:b w:val="false"/>
          <w:i w:val="false"/>
          <w:color w:val="000000"/>
          <w:sz w:val="28"/>
        </w:rPr>
        <w:t xml:space="preserve">
      Істі қарау жөніндегі комиссияның мүшелері: С.С. Суменков және А.Л. Сейталиев. </w:t>
      </w:r>
    </w:p>
    <w:p>
      <w:pPr>
        <w:spacing w:after="0"/>
        <w:ind w:left="0"/>
        <w:jc w:val="both"/>
      </w:pPr>
      <w:r>
        <w:rPr>
          <w:rFonts w:ascii="Times New Roman"/>
          <w:b w:val="false"/>
          <w:i w:val="false"/>
          <w:color w:val="000000"/>
          <w:sz w:val="28"/>
        </w:rPr>
        <w:t>
      Істі қарауға қатысқан адамдар: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мүше мемлекеттер, Одақ) уәкілетті органдарының өкілдері, – В.В. Кузьмина, В.В. Лазарева, Н.К. Пирматов, Е.В. Привезенцева және Ж.Б. Сағдат.</w:t>
      </w:r>
    </w:p>
    <w:p>
      <w:pPr>
        <w:spacing w:after="0"/>
        <w:ind w:left="0"/>
        <w:jc w:val="both"/>
      </w:pPr>
      <w:r>
        <w:rPr>
          <w:rFonts w:ascii="Times New Roman"/>
          <w:b w:val="false"/>
          <w:i w:val="false"/>
          <w:color w:val="000000"/>
          <w:sz w:val="28"/>
        </w:rPr>
        <w:t>
      Жауапты – "К.А. Нигай" ЖК.</w:t>
      </w:r>
    </w:p>
    <w:p>
      <w:pPr>
        <w:spacing w:after="0"/>
        <w:ind w:left="0"/>
        <w:jc w:val="both"/>
      </w:pPr>
      <w:r>
        <w:rPr>
          <w:rFonts w:ascii="Times New Roman"/>
          <w:b w:val="false"/>
          <w:i w:val="false"/>
          <w:color w:val="000000"/>
          <w:sz w:val="28"/>
        </w:rPr>
        <w:t>
      Істі қарау жөніндегі комиссияның құрамын өзгерту туралы 2024 жылғы 29 шілдедегі № 35/ ұйғарымымен Істі қарау жөніндегі комиссияның төрағасы болып С.В. Максимов тағайындалды.</w:t>
      </w:r>
    </w:p>
    <w:p>
      <w:pPr>
        <w:spacing w:after="0"/>
        <w:ind w:left="0"/>
        <w:jc w:val="both"/>
      </w:pPr>
      <w:r>
        <w:rPr>
          <w:rFonts w:ascii="Times New Roman"/>
          <w:b w:val="false"/>
          <w:i w:val="false"/>
          <w:color w:val="000000"/>
          <w:sz w:val="28"/>
        </w:rPr>
        <w:t>
      Шешім қабылдау үшін қосымша мәліметтер (ақпарат) алу қажеттілігіне байланысты істі қарау мерзімі 60 жұмыс күніне ұзартылды, ол туралы 2024 жылғы 3 қыркүйектегі № 46/ ұйғарымы шығарылды.</w:t>
      </w:r>
    </w:p>
    <w:p>
      <w:pPr>
        <w:spacing w:after="0"/>
        <w:ind w:left="0"/>
        <w:jc w:val="both"/>
      </w:pPr>
      <w:r>
        <w:rPr>
          <w:rFonts w:ascii="Times New Roman"/>
          <w:b w:val="false"/>
          <w:i w:val="false"/>
          <w:color w:val="000000"/>
          <w:sz w:val="28"/>
        </w:rPr>
        <w:t xml:space="preserve">
      Еуразиялық экономикалық комиссиясы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23-тармағына сәйкес 2024 жылғы 2 қазанда Істі қарау жөніндегі комиссия төрағасы С.В. Максимов істі қараудың аяқталғаны туралы жариялады. </w:t>
      </w:r>
    </w:p>
    <w:p>
      <w:pPr>
        <w:spacing w:after="0"/>
        <w:ind w:left="0"/>
        <w:jc w:val="both"/>
      </w:pPr>
      <w:r>
        <w:rPr>
          <w:rFonts w:ascii="Times New Roman"/>
          <w:b w:val="false"/>
          <w:i w:val="false"/>
          <w:color w:val="000000"/>
          <w:sz w:val="28"/>
        </w:rPr>
        <w:t>
      Істі қарау нәтижелері бойынша мыналар анықталды.</w:t>
      </w:r>
    </w:p>
    <w:p>
      <w:pPr>
        <w:spacing w:after="0"/>
        <w:ind w:left="0"/>
        <w:jc w:val="both"/>
      </w:pPr>
      <w:r>
        <w:rPr>
          <w:rFonts w:ascii="Times New Roman"/>
          <w:b w:val="false"/>
          <w:i w:val="false"/>
          <w:color w:val="000000"/>
          <w:sz w:val="28"/>
        </w:rPr>
        <w:t>
      Комиссияға 2024 жылғы 19 наурыздағы н/ж хатпен (2024 жылғы 19 наурыздағы № 4391 хаттың жағдайы бойынша) "Сивик" компаниясы" ғылыми-өндірістік бірлестігі жауапкершілігі шектеулі серіктестігінің (644076, Ресей Федерациясы, Омбы облысы, Омбы қаласы, Космос даңғылы, 109 үй, А корусы., НМТН 1055511001897, тіркелген  күні 2005 жылғы 3 ақпан, СТН 5506057995) шиномонтаж станциялары мен техникалық қызмет көрсету орталықтары үшін шиномонтаж және теңгерімдеу жабдықтарының Трансшекаралық тауар нарығындағы бәсекелестіктің жалпы қағидаларын бұзудың ықтимал белгілері туралы өтініші (бұдан әрі – өтініш) келіп түсті.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Хаттаманың </w:t>
      </w:r>
      <w:r>
        <w:rPr>
          <w:rFonts w:ascii="Times New Roman"/>
          <w:b w:val="false"/>
          <w:i w:val="false"/>
          <w:color w:val="000000"/>
          <w:sz w:val="28"/>
        </w:rPr>
        <w:t>13-тармағын</w:t>
      </w:r>
      <w:r>
        <w:rPr>
          <w:rFonts w:ascii="Times New Roman"/>
          <w:b w:val="false"/>
          <w:i w:val="false"/>
          <w:color w:val="000000"/>
          <w:sz w:val="28"/>
        </w:rPr>
        <w:t xml:space="preserve"> басшылыққа ала отырып, Трансшекаралық нарықтардағы бәсекелестіктің жалпы қағидаларын бұзудың жолын кесу жөніндегі өз өкілеттіктерін іске асыру мақсатында "К.А.Нигай" ЖК-нен 2024 жылғы 8 сәуірдегі № 22-152 хатпен 2024 жылғы 19 сәуірге дейінгі мерзімде Комиссияға тауар өндірушілер мен тұтынушылар және өзара алмастырылатын тауарлар туралы ақпаратты (мәліметтерді) ұсынуды сұрады.</w:t>
      </w:r>
    </w:p>
    <w:p>
      <w:pPr>
        <w:spacing w:after="0"/>
        <w:ind w:left="0"/>
        <w:jc w:val="both"/>
      </w:pPr>
      <w:r>
        <w:rPr>
          <w:rFonts w:ascii="Times New Roman"/>
          <w:b w:val="false"/>
          <w:i w:val="false"/>
          <w:color w:val="000000"/>
          <w:sz w:val="28"/>
        </w:rPr>
        <w:t>
      Алайда комиссия белгілеген мерзімде ақпарат ұсынылған жоқ.</w:t>
      </w:r>
    </w:p>
    <w:p>
      <w:pPr>
        <w:spacing w:after="0"/>
        <w:ind w:left="0"/>
        <w:jc w:val="both"/>
      </w:pPr>
      <w:r>
        <w:rPr>
          <w:rFonts w:ascii="Times New Roman"/>
          <w:b w:val="false"/>
          <w:i w:val="false"/>
          <w:color w:val="000000"/>
          <w:sz w:val="28"/>
        </w:rPr>
        <w:t>
      Осыған байланысты Комиссия 2024 жылғы 27 сәуірдегі № 22-185 хатпен "К.А. Нигай" ЖК-ден 2024 жылғы 13 мамырға дейінгі мерзімде: тауарды өндіру мен өткізуді реттейтін нормативтік-техникалық құжаттаманың тізбесін, "К.А. Нигай" ЖК-мен бір адамдар тобын құратын тұлғалар туралы, өндірілетін (өткізілетін) тауарлардың қызмет түрлерін, дилерлік (дистрибьюторлық) шарттар туралы, оның ішінде бұрын 2024 жылғы 8 сәуірдегі № 22-152 хатта сұратылған тауарды өндірушілер мен тұтынушылар және өзара алмастырылатын тауарлар туралы ақпарат (мәліметтер) туралы ақпаратты беруді сұрады.</w:t>
      </w:r>
    </w:p>
    <w:p>
      <w:pPr>
        <w:spacing w:after="0"/>
        <w:ind w:left="0"/>
        <w:jc w:val="both"/>
      </w:pPr>
      <w:r>
        <w:rPr>
          <w:rFonts w:ascii="Times New Roman"/>
          <w:b w:val="false"/>
          <w:i w:val="false"/>
          <w:color w:val="000000"/>
          <w:sz w:val="28"/>
        </w:rPr>
        <w:t>
      "К.А. Нигай" ЖК 2024 жылғы 29 мамырдағы № 5 хатпен (2024 жылғы 3 маусымдағы кіріс нөмірі № 9161) Комиссияның 2024 жылғы 27 сәуірдегі № 22-185 сұрау салуына "К.А. Нигай" ЖК-ге тауар белгісімен сатылатын тауарды адал сатып алушы ретінде жіберілген мәселелер ерекше екенін, "NIK Pro" жеке кәсіпкерге тиесілі құқығы жоғын хабарлады, "К.А. Нигай" ЖК пікірінше, Қазақстан Республикасының "Тауар белгілері, қызмет көрсету белгілері, географиялық нұсқамалар және тауарлар шығарылған жерлердің атаулары туралы" қолданыстағы заңнамасы шеңберінде тауар таңбасы иесінің құқықтарын бұзу туралы сөз болғандықтан, шиномонтаж және теңгерімдеу жабдықтарының Трансшекаралық тауар нарығындағы бәсекелестіктің жалпы қағидаларын бұзу белгілеріне қатысы жоқ. "К.А. Нигай" ЖК мекенжайына жіберілген мәселелер, оның пікірінше, жекелеген мемлекет субъектісінің шаруашылық қызметін қозғайды, нақты ел ішінде, демек, шиналарды монтаждау және теңгерімдеу жабдықтарының Трансшекаралық тауар нарығындағы бәсекелестік қағидаларын көрсету дұрыс емес.</w:t>
      </w:r>
    </w:p>
    <w:p>
      <w:pPr>
        <w:spacing w:after="0"/>
        <w:ind w:left="0"/>
        <w:jc w:val="both"/>
      </w:pPr>
      <w:r>
        <w:rPr>
          <w:rFonts w:ascii="Times New Roman"/>
          <w:b w:val="false"/>
          <w:i w:val="false"/>
          <w:color w:val="000000"/>
          <w:sz w:val="28"/>
        </w:rPr>
        <w:t xml:space="preserve">
      Нәтижесінде Комиссия 2024 жылғы 11 маусымдағы № 24/ ұйғарымымен Комиссияның талабы бойынша ақпаратты (мәліметтерді) ұсынбау фактісі бойынша "К.А. Нигай" ЖК қатысты іс қозғады. </w:t>
      </w:r>
    </w:p>
    <w:p>
      <w:pPr>
        <w:spacing w:after="0"/>
        <w:ind w:left="0"/>
        <w:jc w:val="both"/>
      </w:pPr>
      <w:r>
        <w:rPr>
          <w:rFonts w:ascii="Times New Roman"/>
          <w:b w:val="false"/>
          <w:i w:val="false"/>
          <w:color w:val="000000"/>
          <w:sz w:val="28"/>
        </w:rPr>
        <w:t>
      Істі қарау жөніндегі комиссия отырыстарының шеңберінде 2024 жылғы 9 шілдедегі № 28/ұйғарымында, 2024 жылғы 1 тамыздағы № 37/ұйғарымында, 2024 жылғы 22 тамыздағы № 45/ұйғарымында және 2024 жылғы 3 қыркүйектегі № 46/ұйғарымында Комиссия "К.А. Нигай" ЖК-ден немесе "К.А. Нигай" ЖК әрекеттерінде (әрекетсіздігінде) Хаттаманың 13-тармағын бұзу белгілері бар екендігімен келісу немесе келіспеу туралы ұстанымды және Хаттаманың 13-тармағын бұзу белгілерін жою бойынша "К.А. Нигай" ЖК қабылдаған шаралар туралы ақпаратты ұсынуды сұрады.</w:t>
      </w:r>
    </w:p>
    <w:p>
      <w:pPr>
        <w:spacing w:after="0"/>
        <w:ind w:left="0"/>
        <w:jc w:val="both"/>
      </w:pPr>
      <w:r>
        <w:rPr>
          <w:rFonts w:ascii="Times New Roman"/>
          <w:b w:val="false"/>
          <w:i w:val="false"/>
          <w:color w:val="000000"/>
          <w:sz w:val="28"/>
        </w:rPr>
        <w:t xml:space="preserve">
      Алайда Істі қарау жөніндегі комиссия "К.А. Нигай" ЖК-ден жауап алған жоқ. </w:t>
      </w:r>
    </w:p>
    <w:p>
      <w:pPr>
        <w:spacing w:after="0"/>
        <w:ind w:left="0"/>
        <w:jc w:val="both"/>
      </w:pPr>
      <w:r>
        <w:rPr>
          <w:rFonts w:ascii="Times New Roman"/>
          <w:b w:val="false"/>
          <w:i w:val="false"/>
          <w:color w:val="000000"/>
          <w:sz w:val="28"/>
        </w:rPr>
        <w:t xml:space="preserve">
      Істі қарау шеңберінде "К.А. Нигай" ЖК мынадай ұйғарымдар жолданды: 2024 жылғы 11 маусымдағы № 24/ұйғарымы (2024 жылғы 14 маусымдағы № 22-277 хатпен жолданды, № RS021132072RU пошта идентификаторы – адресатқа 2024 жылғы 28 маусымда табысталды), 2024 жылғы 9 шілдедегі № 28/ұйғарымы (2024 жылғы 10 шілдедегі № 22-213 хатпен жолданды, № RS021132316RU пошта идентификаторы – адресатқа 2024 жылғы 31 шілдеде табысталды), 2024 жылғы 1 тамыздағы № 37/ұйғарымы (2024 жылғы 5 тамыздағы № 22-391 хатпен жолданды, № RS021132608RU пошта идентификаторы – адресатқа 2024 жылғы 28 тамызда табысталды), 2024 жылғы 22 тамыздағы № 45/ұйғарымы (2024 жылғы 22 тамыздағы № 22-419 хатпен жолданды, RS021132846RU пошта идентификаторы – адресатқа 2024 жылғы 10 қыркүйекте табысталды) және 2024 жылғы 3 қыркүйектегі № 46/ұйғарымы (2024 жылғы 3 қыркүйектегі № 22-428 хатпен жолданды, № RS021132996RU пошта идентификаторы – адресатқа 2024 жылғы 17 қыркүйекте табысталды).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10-тармағының</w:t>
      </w:r>
      <w:r>
        <w:rPr>
          <w:rFonts w:ascii="Times New Roman"/>
          <w:b w:val="false"/>
          <w:i w:val="false"/>
          <w:color w:val="000000"/>
          <w:sz w:val="28"/>
        </w:rPr>
        <w:t xml:space="preserve"> 7-тармақшасына сәйкес Комиссия мемлекеттік билік органдарынан, жергілікті өзін-өзі басқару органдарынан, мүше мемлекеттердің өзге де органдары мен ұйымдарынан, заңды және жеке тұлғалардан,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ақпаратқа сұрау салуды және ақпарат алуды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13 тармағына</w:t>
      </w:r>
      <w:r>
        <w:rPr>
          <w:rFonts w:ascii="Times New Roman"/>
          <w:b w:val="false"/>
          <w:i w:val="false"/>
          <w:color w:val="000000"/>
          <w:sz w:val="28"/>
        </w:rPr>
        <w:t xml:space="preserve"> сәйкес Комиссия қарау кезінде Трансшекаралық нарықтардағы бәсекелестіктің жалпы қағидаларын бұзу туралы істер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заңды және жеке тұлғалардан істі қарау үшін қажетті ақпаратты сұратады. Мүше мемлекеттердің шаруашылық жүргізуші субъектілері (нарық субъектілері), коммерциялық емес ұйымдар,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Комиссияға оның сұрау салуы бойынша белгіленген мерзімдерде өзіне жүктелген өкілеттіктерге сәйкес Комиссияға қажетті ақпаратты, құжаттарды, мәліметтерді, түсініктемелерді беруге міндетті.</w:t>
      </w:r>
    </w:p>
    <w:bookmarkStart w:name="z18" w:id="7"/>
    <w:p>
      <w:pPr>
        <w:spacing w:after="0"/>
        <w:ind w:left="0"/>
        <w:jc w:val="both"/>
      </w:pPr>
      <w:r>
        <w:rPr>
          <w:rFonts w:ascii="Times New Roman"/>
          <w:b w:val="false"/>
          <w:i w:val="false"/>
          <w:color w:val="000000"/>
          <w:sz w:val="28"/>
        </w:rPr>
        <w:t>
      Еуразиялық экономикалық комиссиясы кеңесінің 2012 жылғы 23 қарашадағы № 97 шешімімен бекітілген Трансшекаралық нарықтардағы бәсекелестіктің жалпы қағидаларын бұзу туралы өтініштерді (материалдарды) қарау тәртібінің (бұдан әрі – Өтініштерді қарау тәртібі) 13</w:t>
      </w:r>
      <w:r>
        <w:rPr>
          <w:rFonts w:ascii="Times New Roman"/>
          <w:b w:val="false"/>
          <w:i w:val="false"/>
          <w:color w:val="000000"/>
          <w:vertAlign w:val="superscript"/>
        </w:rPr>
        <w:t>13</w:t>
      </w:r>
      <w:r>
        <w:rPr>
          <w:rFonts w:ascii="Times New Roman"/>
          <w:b w:val="false"/>
          <w:i w:val="false"/>
          <w:color w:val="000000"/>
          <w:sz w:val="28"/>
        </w:rPr>
        <w:t>-тармағына сәйкес өтінішті (материалдарды) қарау кезінде Комиссияның уәкілетті құрылымдық бөлімшесі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заңды және жеке тұлғалардан қажетті ақпаратты сұратуға құқылы.</w:t>
      </w:r>
    </w:p>
    <w:bookmarkEnd w:id="7"/>
    <w:bookmarkStart w:name="z19" w:id="8"/>
    <w:p>
      <w:pPr>
        <w:spacing w:after="0"/>
        <w:ind w:left="0"/>
        <w:jc w:val="both"/>
      </w:pPr>
      <w:r>
        <w:rPr>
          <w:rFonts w:ascii="Times New Roman"/>
          <w:b w:val="false"/>
          <w:i w:val="false"/>
          <w:color w:val="000000"/>
          <w:sz w:val="28"/>
        </w:rPr>
        <w:t>
      Осылайша, Комиссия өтінішті қарау шеңберінде Өтініштерді қарау тәртібіне сәйкес, мүше мемлекеттердің шаруашылық жүргізуші субъектілері (нарық субъектілері) Трансшекаралық нарықтардағы бәсекелестіктің жалпы қағидаларын бұзудың жолын кесу жөніндегі өз өкілеттіктерін іске асыра отырып және Шарттың ережелерін басшылыққа ала отырып, "К.А. Нигай" ЖК-дан тиісті мәліметтерді (ақпаратты) сұрады.</w:t>
      </w:r>
    </w:p>
    <w:bookmarkEnd w:id="8"/>
    <w:bookmarkStart w:name="z20" w:id="9"/>
    <w:p>
      <w:pPr>
        <w:spacing w:after="0"/>
        <w:ind w:left="0"/>
        <w:jc w:val="both"/>
      </w:pPr>
      <w:r>
        <w:rPr>
          <w:rFonts w:ascii="Times New Roman"/>
          <w:b w:val="false"/>
          <w:i w:val="false"/>
          <w:color w:val="000000"/>
          <w:sz w:val="28"/>
        </w:rPr>
        <w:t>
      Алайда Комиссияның сұратқан мәліметтері (ақпараты) "К.А. Нигай" ЖК тарапынан Комиссияның белгілеген мерзімінде ұсынылмаған. Сондай-ақ, олар істі қарау барысында да ұсынылмаған.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Істі қарау жөніндегі комиссия "К.А. Нигай" ЖК-нің әрекетсіздігі "К.А. Нигай" ЖК-нің Одақ құқығының монополияға қарсы реттеу саласындағы ережелерін сақтау мүмкіндігіне ие бола отырып, оларды сақтау жөнінде қажетті және жеткілікті шаралар қолданбағандығы бойынша көрініс тапты деп есептейді, осыған байланысты "К.А. Нигай" ЖК өзінің әрекетсіздігімен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бұзды, атап айтқанда Комиссияның сұрауы бойынша мәліметтерді (ақпаратты) ұсынбады деген қорытынды жасауға болады.</w:t>
      </w:r>
    </w:p>
    <w:p>
      <w:pPr>
        <w:spacing w:after="0"/>
        <w:ind w:left="0"/>
        <w:jc w:val="both"/>
      </w:pPr>
      <w:r>
        <w:rPr>
          <w:rFonts w:ascii="Times New Roman"/>
          <w:b w:val="false"/>
          <w:i w:val="false"/>
          <w:color w:val="000000"/>
          <w:sz w:val="28"/>
        </w:rPr>
        <w:t xml:space="preserve">
      "К.А. Нигай" ЖК-нің ісін қарау шеңберінде Істерді қарау тәртібінің 13-тармағында көзделген барлық құқықтарды іске асыру мүмкіндігі қамтамасыз етілді. Бұдан басқа, одан осы іс бойынша түсініктемелер, сондай-ақ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бұзу фактісімен келісу немесе келіспеу туралы ұстаным сұралды. Алайда, "К.А. Нигай" ЖК осы іс бойынша түсініктеме, сондай-ақ оның іс-әрекеттерінде Хаттаманың 13-тармағының ережелерін бұзу фактісімен келісу немесе келіспеу туралы ұстаным ұсынған жоқ.</w:t>
      </w:r>
    </w:p>
    <w:p>
      <w:pPr>
        <w:spacing w:after="0"/>
        <w:ind w:left="0"/>
        <w:jc w:val="both"/>
      </w:pPr>
      <w:r>
        <w:rPr>
          <w:rFonts w:ascii="Times New Roman"/>
          <w:b w:val="false"/>
          <w:i w:val="false"/>
          <w:color w:val="000000"/>
          <w:sz w:val="28"/>
        </w:rPr>
        <w:t>
      Істі қарау жөніндегі комиссияның отырыстарына "К.А. Нигай" ЖК өкілдері қатыспаған, осы Істі қарау жөніндегі комиссия отырысының күнін ауыстыру туралы өтінішхаттар ұсынбаған.</w:t>
      </w:r>
    </w:p>
    <w:p>
      <w:pPr>
        <w:spacing w:after="0"/>
        <w:ind w:left="0"/>
        <w:jc w:val="both"/>
      </w:pPr>
      <w:r>
        <w:rPr>
          <w:rFonts w:ascii="Times New Roman"/>
          <w:b w:val="false"/>
          <w:i w:val="false"/>
          <w:color w:val="000000"/>
          <w:sz w:val="28"/>
        </w:rPr>
        <w:t>
      "К.А. Нигай" ЖК және (немесе) оның өкілдері тарапынан Істі қарау жөніндегі комиссияның отырыстарына қатыспауының дәлелді себебі туралы ақпарат ұсынылмаған.</w:t>
      </w:r>
    </w:p>
    <w:bookmarkStart w:name="z22" w:id="10"/>
    <w:p>
      <w:pPr>
        <w:spacing w:after="0"/>
        <w:ind w:left="0"/>
        <w:jc w:val="both"/>
      </w:pPr>
      <w:r>
        <w:rPr>
          <w:rFonts w:ascii="Times New Roman"/>
          <w:b w:val="false"/>
          <w:i w:val="false"/>
          <w:color w:val="000000"/>
          <w:sz w:val="28"/>
        </w:rPr>
        <w:t>
      Комиссия сұратқан мәліметтердің (ақпараттың) "К.А. Нигай" ЖК ұсынуына кедергі келтіретін мән-жайлар анықталған жоқ.</w:t>
      </w:r>
    </w:p>
    <w:bookmarkEnd w:id="10"/>
    <w:p>
      <w:pPr>
        <w:spacing w:after="0"/>
        <w:ind w:left="0"/>
        <w:jc w:val="both"/>
      </w:pPr>
      <w:r>
        <w:rPr>
          <w:rFonts w:ascii="Times New Roman"/>
          <w:b w:val="false"/>
          <w:i w:val="false"/>
          <w:color w:val="000000"/>
          <w:sz w:val="28"/>
        </w:rPr>
        <w:t>
      Іс бойынша жиналған дәлелдемелерді бағалай отырып, Істі қарау жөніндегі комиссия "К.А. Нигай" ЖК кінәсі расталды және оның әрекетсіздігі Хаттаманың 13-тармағының ережелерін бұзушы ретінде дұрыс сараланған деп санайды.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сәйкес Комиссия Еуразиялық экономикалық комиссия кеңесінің 2012 жылғы 17 желтоқсандағы № 118 шешімімен бекітілген Трансшекаралық нарықтардағы бәсекелестіктің жалпы қағидаларын бұзғаны үшін айыппұлдарды есептеу әдістемесіне және салу тәртібіне (бұдан әрі – Айыппұлдарды есептеу әдістемесі және салу тәртібі) сәйкес, Шарттың XVIII бөлімінде және Хаттамада көзделген мәліметтерді (ақпаратты) Комиссияға ұсынбағаны үшін, оның ішінде Комиссияның талабы бойынша мәліметтерді (ақпаратты) ұсынбағаны үшін жеке тұлғаларға –10 000 – нан 15 000 Ресей рубліне дейін, лауазымды тұлғалар мен жеке кәсіпкерлерге – 10 000-нан 60 000 Ресей рубліне дейін, заңды тұлғаларға – 150 000-нан 1 000 000 Ресей рубліне дейін  айыппұл салады.</w:t>
      </w:r>
    </w:p>
    <w:bookmarkStart w:name="z24" w:id="11"/>
    <w:p>
      <w:pPr>
        <w:spacing w:after="0"/>
        <w:ind w:left="0"/>
        <w:jc w:val="both"/>
      </w:pPr>
      <w:r>
        <w:rPr>
          <w:rFonts w:ascii="Times New Roman"/>
          <w:b w:val="false"/>
          <w:i w:val="false"/>
          <w:color w:val="000000"/>
          <w:sz w:val="28"/>
        </w:rPr>
        <w:t>
      "К.А. Нигай" ЖК Комиссияға алғаш рет сұратылған мәліметтерді (ақпаратты) ұсынбаған. Көрсетілген мән-жай Айыппұлдарды есептеу әдістемесіне және салу тәртібіне тіркелген № 2 қосымшаға сәйкес айыппұлдардың мөлшерін есептеу кезінде жауапкершілікті жеңілдетуші ретінде ескеріледі.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Айыппұл мөлшерін есептеу кезінде ескерілетін Айыппұлдарды есептеу әдістемесі және салу тәртібіне тіркелген № 1 және 2-қосымшаларда көзделген жауапкершілікті жеңілдететін өзге де мән-жайлар және жауапкершілікті ауырлататын мән-жайлар анықталған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