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1815" w14:textId="12e1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22 мамырдағы № 83 шешімінің 1-тармағына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 желтоқсандағы № 137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38-бабының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2018 жылғы 22 мамырдағы "Тауарлардың кедендік құнын айқындау кезінде қосымша есепке жазуды есептеу туралы" № 83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бесінші абзацта: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"кедендік әкелу бажының ең жоғары адвалорлық ставкасы қолданылатын" деген сөздер "кедендік әкелу бажының ең жоғары адвалорлық ставка (аралас мөлшерлеменің адвалорлық құрамдас бөлігі) негізінде төленеді"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"кедендік әкелу бажының неғұрлым жоғары адвалорлық ставкасы қолданылатын" деген сөздер "кедендік әкелу бажының неғұрлым адвалорлық ставка (аралас мөлшерлеменің адвалорлық құрамдас бөлігі) негізінде төленеді" деген сөздермен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келесі мазмұндағы абзацпен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тармақтың бесінші абзацының ережелері Еуразиялық экономикалық одақтың Кеден кодексінің 40-бабы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қосымша есептерге қатысты да қолданылады.".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