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f513" w14:textId="6dcf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құйма алюминий дөңгелекті дискілеріне қатысты демпингке қарсы шараның қолданысын ұзарту және Еуразиялық экономикалық комиссия алқасының 2024 жылғы 19 наурыздағы № 23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2024 жылғы 19 қарашадағы № 128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w:t>
      </w:r>
      <w:r>
        <w:rPr>
          <w:rFonts w:ascii="Times New Roman"/>
          <w:b w:val="false"/>
          <w:i w:val="false"/>
          <w:color w:val="000000"/>
          <w:sz w:val="28"/>
        </w:rPr>
        <w:t>109-тармағына</w:t>
      </w:r>
      <w:r>
        <w:rPr>
          <w:rFonts w:ascii="Times New Roman"/>
          <w:b w:val="false"/>
          <w:i w:val="false"/>
          <w:color w:val="000000"/>
          <w:sz w:val="28"/>
        </w:rPr>
        <w:t xml:space="preserve"> сәйкес (Еуразиялық экономикалық одақ туралы 2014 жылғы 29 мамырдағы шартқа тіркелген № 8 қосымша) және Еуразиялық экономикалық комиссия алқасының 2019 жылғы 26 наурыздағы № 43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мерзімінің аяқталуына байланысты жүргізілген демпингке қарсы қайта тергеу нәтижелері бойынша дайындалған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2019 жылғы 26 наурыздағы № 43 </w:t>
      </w:r>
      <w:r>
        <w:rPr>
          <w:rFonts w:ascii="Times New Roman"/>
          <w:b w:val="false"/>
          <w:i w:val="false"/>
          <w:color w:val="000000"/>
          <w:sz w:val="28"/>
        </w:rPr>
        <w:t>шешімімен</w:t>
      </w:r>
      <w:r>
        <w:rPr>
          <w:rFonts w:ascii="Times New Roman"/>
          <w:b w:val="false"/>
          <w:i w:val="false"/>
          <w:color w:val="000000"/>
          <w:sz w:val="28"/>
        </w:rPr>
        <w:t xml:space="preserve"> белгіленген, Қытай Халық Республикасынан шығарылатын және ЕАЭО СЭҚ ТН 8708 70 500 9 кодымен сыныптадатын, Еуразиялық экономикалық одақтың кедендік аумағына әкелінетін құйма алюминий дөңгелекті дискілеріне қатысты демпингке қарсы шараның қолданылуы 2029 жылғы 18 қарашаны қоса алғанға дейін ұзартылсын.</w:t>
      </w:r>
    </w:p>
    <w:bookmarkStart w:name="z3" w:id="0"/>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bookmarkEnd w:id="0"/>
    <w:p>
      <w:pPr>
        <w:spacing w:after="0"/>
        <w:ind w:left="0"/>
        <w:jc w:val="both"/>
      </w:pPr>
      <w:r>
        <w:rPr>
          <w:rFonts w:ascii="Times New Roman"/>
          <w:b w:val="false"/>
          <w:i w:val="false"/>
          <w:color w:val="000000"/>
          <w:sz w:val="28"/>
        </w:rPr>
        <w:t xml:space="preserve">
      Еуразиялық экономикалық комиссия алқасының 2019 жылғы 26 наурыздағы № 43 </w:t>
      </w:r>
      <w:r>
        <w:rPr>
          <w:rFonts w:ascii="Times New Roman"/>
          <w:b w:val="false"/>
          <w:i w:val="false"/>
          <w:color w:val="000000"/>
          <w:sz w:val="28"/>
        </w:rPr>
        <w:t>шешімінде</w:t>
      </w:r>
      <w:r>
        <w:rPr>
          <w:rFonts w:ascii="Times New Roman"/>
          <w:b w:val="false"/>
          <w:i w:val="false"/>
          <w:color w:val="000000"/>
          <w:sz w:val="28"/>
        </w:rPr>
        <w:t xml:space="preserve"> көзделген мөлшерде демпингке қарсы баж алуды қамтамасыз етсін;</w:t>
      </w:r>
    </w:p>
    <w:p>
      <w:pPr>
        <w:spacing w:after="0"/>
        <w:ind w:left="0"/>
        <w:jc w:val="both"/>
      </w:pPr>
      <w:r>
        <w:rPr>
          <w:rFonts w:ascii="Times New Roman"/>
          <w:b w:val="false"/>
          <w:i w:val="false"/>
          <w:color w:val="000000"/>
          <w:sz w:val="28"/>
        </w:rPr>
        <w:t>
      алдын ала демпингке қарсы баждарды алу үшін белгіленген тәртіппен Еуразиялық экономикалық комиссия алқасының 2024 жылғы 19 наурыздағы № 23 шешіміне сәйкес төленген (өндіріп алынған) демпингке қарсы баж сомаларын демпингке қарсы бажға және ол төленген Еуразиялық экономикалық одаққа мүше мемлекеттің (алынған) уәкілетті органының бірыңғай шотына есепке жатқызуды жүзеге асыруды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Еуразиялық экономикалық комиссия алқасының 2024 жылғы 19 наурыздағы "Қытай Халық Республикасынан шығарылатын және Еуразиялық экономикалық одақтың кедендік аумағына әкелінетін құйма алюминий дөңгелекті дискілеріне қатысты демпингке қарсы шараның қолданысын ұзарту туралы" № 23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4. Еуразиялық экономикалық комиссияның Ішкі нарықты қорғау департаменті Қытай Халық Республикасынан шығарылатын және ЕАЭО СЭҚ ТН 8708 70 500 1 кодымен сыныпталатын құйма алюминий дөңгелекті дискілерін жеткізу мониторингін жүзеге асырсын және көрсетілген жеткізілімдердің көлемі едәуір ұлғайған немесе демпингке қарсы шараны айналып өту фактілері анықталған жағдайда тиісті қайта тергеу басталған күннен бастап 6 ай ішінде ЕАЭО СЭҚ ТН 8708 70 500 1 коды бойынша жеткізілімдерге демпингке қарсы шараның қолданылуын тарату туралы мәселені Еуразиялық экономикалық комиссия алқасының қарауына шығаруды қамтамасыз етсін.</w:t>
      </w:r>
    </w:p>
    <w:bookmarkEnd w:id="1"/>
    <w:bookmarkStart w:name="z6" w:id="2"/>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