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b111" w14:textId="772b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Сербия Республикасынан шығарылатын және Еуразиялық экономикалық одаққа мүше мемлекеттердің аумағына әкелінетін тауарлардың жекелеген түрлеріне қатысты 2025 жылға арналған тарифтік квоталар мөлшерлерін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2024 жылғы 23 қыркүйектегі № 108 шешімі</w:t>
      </w:r>
    </w:p>
    <w:p>
      <w:pPr>
        <w:spacing w:after="0"/>
        <w:ind w:left="0"/>
        <w:jc w:val="left"/>
      </w:pPr>
    </w:p>
    <w:p>
      <w:pPr>
        <w:spacing w:after="0"/>
        <w:ind w:left="0"/>
        <w:jc w:val="both"/>
      </w:pPr>
      <w:r>
        <w:rPr>
          <w:rFonts w:ascii="Times New Roman"/>
          <w:b w:val="false"/>
          <w:i w:val="false"/>
          <w:color w:val="000000"/>
          <w:sz w:val="28"/>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келісімнің (бұдан әрі – Келісім) 4-бабына, Келісімге № 2 қосымшаға, 2014 жылғы 29 мамырдағы Еуразиялық экономикалық одақ туралы шарттың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Сербия Республикасынан шығарылатын және Еуразиялық экономикалық одаққа мүше мемлекеттердің (бұдан әрі – мүше мемлекеттер) аумағына әкелінетін тауарлардың жекелеген түрлеріне қатысты 2025 жылға арналған тарифтік квоталар (бұдан әрі – тарифтік квоталар) мөлшерлері Келісімге сәйкес </w:t>
      </w:r>
      <w:r>
        <w:rPr>
          <w:rFonts w:ascii="Times New Roman"/>
          <w:b w:val="false"/>
          <w:i w:val="false"/>
          <w:color w:val="000000"/>
          <w:sz w:val="28"/>
        </w:rPr>
        <w:t>№ 1 қосымшаға</w:t>
      </w:r>
      <w:r>
        <w:rPr>
          <w:rFonts w:ascii="Times New Roman"/>
          <w:b w:val="false"/>
          <w:i w:val="false"/>
          <w:color w:val="000000"/>
          <w:sz w:val="28"/>
        </w:rPr>
        <w:t xml:space="preserve"> сай белгіленсін.</w:t>
      </w:r>
    </w:p>
    <w:bookmarkStart w:name="z3" w:id="0"/>
    <w:p>
      <w:pPr>
        <w:spacing w:after="0"/>
        <w:ind w:left="0"/>
        <w:jc w:val="both"/>
      </w:pPr>
      <w:r>
        <w:rPr>
          <w:rFonts w:ascii="Times New Roman"/>
          <w:b w:val="false"/>
          <w:i w:val="false"/>
          <w:color w:val="000000"/>
          <w:sz w:val="28"/>
        </w:rPr>
        <w:t>
      2. Мыналар:</w:t>
      </w:r>
    </w:p>
    <w:bookmarkEnd w:id="0"/>
    <w:p>
      <w:pPr>
        <w:spacing w:after="0"/>
        <w:ind w:left="0"/>
        <w:jc w:val="both"/>
      </w:pPr>
      <w:r>
        <w:rPr>
          <w:rFonts w:ascii="Times New Roman"/>
          <w:b w:val="false"/>
          <w:i w:val="false"/>
          <w:color w:val="000000"/>
          <w:sz w:val="28"/>
        </w:rPr>
        <w:t>
      осы Шешімге № 1 қосымшада көрсетілген тарифтік квоталар мөлшерлері шеңберінде әкелінетін тауарларға қатысты, мүше мемлекеттің уәкілетті органы берген лицензия болған кезде және Келісімде белгіленген еркін сауда режимін ұсыну шарттары сақталған кезде кедендік құнның 0 пайызы мөлшерінде кедендік әкелу бажының ставкасы қолданылады;</w:t>
      </w:r>
    </w:p>
    <w:p>
      <w:pPr>
        <w:spacing w:after="0"/>
        <w:ind w:left="0"/>
        <w:jc w:val="both"/>
      </w:pPr>
      <w:r>
        <w:rPr>
          <w:rFonts w:ascii="Times New Roman"/>
          <w:b w:val="false"/>
          <w:i w:val="false"/>
          <w:color w:val="000000"/>
          <w:sz w:val="28"/>
        </w:rPr>
        <w:t>
      тарифтік квоталар осы Шешімнің № 1 қосымшасында көрсетілген, ішкі тұтыну үшін шығару кедендік рәсімімен орналастырылатын тауарларға қатысты қолданылады;</w:t>
      </w:r>
    </w:p>
    <w:p>
      <w:pPr>
        <w:spacing w:after="0"/>
        <w:ind w:left="0"/>
        <w:jc w:val="both"/>
      </w:pPr>
      <w:r>
        <w:rPr>
          <w:rFonts w:ascii="Times New Roman"/>
          <w:b w:val="false"/>
          <w:i w:val="false"/>
          <w:color w:val="000000"/>
          <w:sz w:val="28"/>
        </w:rPr>
        <w:t>
      осы Шешімге № 1 қосымшада көрсетілген тарифтік квоталар көлемінен асып кететін мөлшерде тауарларды әкелу кезінде және (немесе) Келісімде белгіленген еркін сауда режимін ұсыну шарттары сақталмаған кезде Еуразиялық экономикалық одақтың Бірыңғай кедендік тарифінің кедендік әкелу баждарының ставкалары қолданылады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Мүше мемлекеттер:</w:t>
      </w:r>
    </w:p>
    <w:p>
      <w:pPr>
        <w:spacing w:after="0"/>
        <w:ind w:left="0"/>
        <w:jc w:val="both"/>
      </w:pPr>
      <w:r>
        <w:rPr>
          <w:rFonts w:ascii="Times New Roman"/>
          <w:b w:val="false"/>
          <w:i w:val="false"/>
          <w:color w:val="000000"/>
          <w:sz w:val="28"/>
        </w:rPr>
        <w:t>
      өз заңнамасына сәйкес сыртқы сауда қызметіне қатысушылар арасында осы Шешімнің № 1 қосымшасында көрсетілген тарифтік квоталар мөлшерлерін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осы Шешімнің № 1 қосымшасында көрсетілген тауарлар импортына лицензиялар беруді жүзеге асыруды тапсырсын;</w:t>
      </w:r>
    </w:p>
    <w:p>
      <w:pPr>
        <w:spacing w:after="0"/>
        <w:ind w:left="0"/>
        <w:jc w:val="both"/>
      </w:pPr>
      <w:r>
        <w:rPr>
          <w:rFonts w:ascii="Times New Roman"/>
          <w:b w:val="false"/>
          <w:i w:val="false"/>
          <w:color w:val="000000"/>
          <w:sz w:val="28"/>
        </w:rPr>
        <w:t xml:space="preserve">
      кеден органдарына тоқсан сайын Еуразиялық экономикалық комиссияға осы Шешімнің № 1 қосымшасында көрсетілген тауарларды өз мемлекетінің аумағына әкелу көлемдері туралы ақпаратты </w:t>
      </w:r>
      <w:r>
        <w:rPr>
          <w:rFonts w:ascii="Times New Roman"/>
          <w:b w:val="false"/>
          <w:i w:val="false"/>
          <w:color w:val="000000"/>
          <w:sz w:val="28"/>
        </w:rPr>
        <w:t>№ 2 қосымшаға</w:t>
      </w:r>
      <w:r>
        <w:rPr>
          <w:rFonts w:ascii="Times New Roman"/>
          <w:b w:val="false"/>
          <w:i w:val="false"/>
          <w:color w:val="000000"/>
          <w:sz w:val="28"/>
        </w:rPr>
        <w:t xml:space="preserve"> сәйкес нысан бойынша ұсыну тапсырылсын.</w:t>
      </w:r>
    </w:p>
    <w:bookmarkStart w:name="z5" w:id="1"/>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23 қыркүйектегі</w:t>
            </w:r>
            <w:r>
              <w:br/>
            </w:r>
            <w:r>
              <w:rPr>
                <w:rFonts w:ascii="Times New Roman"/>
                <w:b w:val="false"/>
                <w:i w:val="false"/>
                <w:color w:val="000000"/>
                <w:sz w:val="20"/>
              </w:rPr>
              <w:t>№ 108 шешіміне</w:t>
            </w:r>
            <w:r>
              <w:br/>
            </w:r>
            <w:r>
              <w:rPr>
                <w:rFonts w:ascii="Times New Roman"/>
                <w:b w:val="false"/>
                <w:i w:val="false"/>
                <w:color w:val="000000"/>
                <w:sz w:val="20"/>
              </w:rPr>
              <w:t>№ 1 ҚОСЫМША</w:t>
            </w:r>
          </w:p>
        </w:tc>
      </w:tr>
    </w:tbl>
    <w:bookmarkStart w:name="z7" w:id="2"/>
    <w:p>
      <w:pPr>
        <w:spacing w:after="0"/>
        <w:ind w:left="0"/>
        <w:jc w:val="left"/>
      </w:pPr>
      <w:r>
        <w:rPr>
          <w:rFonts w:ascii="Times New Roman"/>
          <w:b/>
          <w:i w:val="false"/>
          <w:color w:val="000000"/>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келісімге сәйкес Сербия Республикасынан шығарылатын және Еуразиялық экономикалық одаққа мүше мемлекеттердің аумағына әкелінетін тауарлардың жекелеген түрлеріне қатысты 2025 жылға арналған тарифтік квоталар МӨЛШЕРЛЕРІ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ЕАЭО СЭҚ ТН коды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квота мөлшерлері</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Республикасынан шығарылатын және ЕАЭО СЭҚ ТН 0406 90 690 0, 0406 90 740 0, 0406 90 860 0, 0406 90 890 0, 0406 90 920 0, 0406 90 930 0, 0406 90 990 1 және 0406 90 990 9 кодтарымен сыныпталатын, шөптер, Буттерказе ірімшігі және қой немесе ешкі сүтінен жасалған ірімшік қосып дайындалған Глар ірімшігін қоспағанда, өзге де ірімшіктер оларды Еуразиялық экономикалық одақтың кедендік аумағына әкелу тауардың шығу тегі туралы сертификат 8-бағанында "Glarus cheese with herbs", немесе "Buttercase cheese", немесе "Cheese made of goat’s or sheep’s milk"" белгілері бар болған кезде кедендік әкелу баждарын төлеуден босату түрінде тарифтік преференцияны қолдана отырып жүзеге асырылады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дистилляциялау немесе жүзімді сығу нәтижесінде алынған спирт тұнбалары,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
2208 20 890 0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100% спирт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
2402 20 900 0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дана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187 157</w:t>
            </w:r>
          </w:p>
        </w:tc>
      </w:tr>
    </w:tbl>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2019 жылғы 25 қазандағы Бір тараптан, Еуразиялық экономикалық одақ пен оған мүше мемлекеттер және екінші тараптан Сербия Республикасы арасындағы еркін сауда аймағы туралы келісімге сәйкес тарифтік квота.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Тарифтік квотаның бөлінетін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2024 жылғы 23 қыркүйектегі</w:t>
            </w:r>
            <w:r>
              <w:br/>
            </w:r>
            <w:r>
              <w:rPr>
                <w:rFonts w:ascii="Times New Roman"/>
                <w:b w:val="false"/>
                <w:i w:val="false"/>
                <w:color w:val="000000"/>
                <w:sz w:val="20"/>
              </w:rPr>
              <w:t xml:space="preserve">№ 108 шешіміне </w:t>
            </w:r>
            <w:r>
              <w:br/>
            </w:r>
            <w:r>
              <w:rPr>
                <w:rFonts w:ascii="Times New Roman"/>
                <w:b w:val="false"/>
                <w:i w:val="false"/>
                <w:color w:val="000000"/>
                <w:sz w:val="20"/>
              </w:rPr>
              <w:t>№2 ҚОСЫМША</w:t>
            </w:r>
          </w:p>
        </w:tc>
      </w:tr>
    </w:tbl>
    <w:bookmarkStart w:name="z11" w:id="3"/>
    <w:p>
      <w:pPr>
        <w:spacing w:after="0"/>
        <w:ind w:left="0"/>
        <w:jc w:val="both"/>
      </w:pPr>
      <w:r>
        <w:rPr>
          <w:rFonts w:ascii="Times New Roman"/>
          <w:b w:val="false"/>
          <w:i w:val="false"/>
          <w:color w:val="000000"/>
          <w:sz w:val="28"/>
        </w:rPr>
        <w:t>
      (нысан)</w:t>
      </w:r>
    </w:p>
    <w:bookmarkEnd w:id="3"/>
    <w:bookmarkStart w:name="z12" w:id="4"/>
    <w:p>
      <w:pPr>
        <w:spacing w:after="0"/>
        <w:ind w:left="0"/>
        <w:jc w:val="left"/>
      </w:pPr>
      <w:r>
        <w:rPr>
          <w:rFonts w:ascii="Times New Roman"/>
          <w:b/>
          <w:i w:val="false"/>
          <w:color w:val="000000"/>
        </w:rPr>
        <w:t xml:space="preserve"> 2019 жылғы 25 қазандағы Бір тараптан Еуразиялық экономикалық одақ және оған мүше мемлекеттер және екінші тараптан Сербия Республикасы арасындағы еркін сауда аймағы туралы келісімге сәйкес Сербия Республикасынан шығарылатын және тауарлардың жекелеген түрлерін Еуразиялық экономикалық одаққа мүше мемлекеттердің аумағына әкелу көлемдері туралы АҚПАРАТ</w:t>
      </w:r>
    </w:p>
    <w:bookmarkEnd w:id="4"/>
    <w:p>
      <w:pPr>
        <w:spacing w:after="0"/>
        <w:ind w:left="0"/>
        <w:jc w:val="both"/>
      </w:pPr>
      <w:r>
        <w:rPr>
          <w:rFonts w:ascii="Times New Roman"/>
          <w:b w:val="false"/>
          <w:i w:val="false"/>
          <w:color w:val="000000"/>
          <w:sz w:val="28"/>
        </w:rPr>
        <w:t>
      _____ жылғы ___ тоқсан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w:t>
            </w:r>
            <w:r>
              <w:rPr>
                <w:rFonts w:ascii="Times New Roman"/>
                <w:b/>
                <w:i w:val="false"/>
                <w:color w:val="000000"/>
                <w:sz w:val="20"/>
              </w:rPr>
              <w:t>О СЭҚ ТН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Тоқсандағы деректер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Республикасынан шығарылатын және ЕАЭО СЭҚ ТН 0406 90 690 0, 0406 90 740 0, 0406 90 860 0, 0406 90 890 0, 0406 90 920 0, 0406 90 930 0, 0406 90 990 1 және 0406 90 990 9 кодтарымен сыныпталатын, шөптер, Буттерказе ірімшігі және қой немесе ешкі сүтінен жасалған ірімшік қосып дайындалған Глар ірімшігін қоспағанда, өзге де ірімшіктер оларды Еуразиялық экономикалық одақтың кедендік аумағына әкелу тауардың шығу тегі туралы сертификат 8-бағанында "Glarus cheese with herbs", немесе "Buttercase cheese", немесе "Cheese made of goat’s or sheep’s milk"" белгілері бар болған кезде кедендік әкелу баждарын төлеуден босату түрінде тарифтік преференцияны қолдана отырып жүзеге асырылады.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p>
            <w:pPr>
              <w:spacing w:after="20"/>
              <w:ind w:left="20"/>
              <w:jc w:val="both"/>
            </w:pPr>
            <w:r>
              <w:rPr>
                <w:rFonts w:ascii="Times New Roman"/>
                <w:b w:val="false"/>
                <w:i w:val="false"/>
                <w:color w:val="000000"/>
                <w:sz w:val="20"/>
              </w:rPr>
              <w:t>
0406 90 740 0</w:t>
            </w:r>
          </w:p>
          <w:p>
            <w:pPr>
              <w:spacing w:after="20"/>
              <w:ind w:left="20"/>
              <w:jc w:val="both"/>
            </w:pPr>
            <w:r>
              <w:rPr>
                <w:rFonts w:ascii="Times New Roman"/>
                <w:b w:val="false"/>
                <w:i w:val="false"/>
                <w:color w:val="000000"/>
                <w:sz w:val="20"/>
              </w:rPr>
              <w:t>
0406 90 860 0</w:t>
            </w:r>
          </w:p>
          <w:p>
            <w:pPr>
              <w:spacing w:after="20"/>
              <w:ind w:left="20"/>
              <w:jc w:val="both"/>
            </w:pPr>
            <w:r>
              <w:rPr>
                <w:rFonts w:ascii="Times New Roman"/>
                <w:b w:val="false"/>
                <w:i w:val="false"/>
                <w:color w:val="000000"/>
                <w:sz w:val="20"/>
              </w:rPr>
              <w:t>
0406 90 890 0</w:t>
            </w:r>
          </w:p>
          <w:p>
            <w:pPr>
              <w:spacing w:after="20"/>
              <w:ind w:left="20"/>
              <w:jc w:val="both"/>
            </w:pPr>
            <w:r>
              <w:rPr>
                <w:rFonts w:ascii="Times New Roman"/>
                <w:b w:val="false"/>
                <w:i w:val="false"/>
                <w:color w:val="000000"/>
                <w:sz w:val="20"/>
              </w:rPr>
              <w:t>
0406 90 920 0</w:t>
            </w:r>
          </w:p>
          <w:p>
            <w:pPr>
              <w:spacing w:after="20"/>
              <w:ind w:left="20"/>
              <w:jc w:val="both"/>
            </w:pPr>
            <w:r>
              <w:rPr>
                <w:rFonts w:ascii="Times New Roman"/>
                <w:b w:val="false"/>
                <w:i w:val="false"/>
                <w:color w:val="000000"/>
                <w:sz w:val="20"/>
              </w:rPr>
              <w:t>
0406 90 930 0</w:t>
            </w:r>
          </w:p>
          <w:p>
            <w:pPr>
              <w:spacing w:after="20"/>
              <w:ind w:left="20"/>
              <w:jc w:val="both"/>
            </w:pPr>
            <w:r>
              <w:rPr>
                <w:rFonts w:ascii="Times New Roman"/>
                <w:b w:val="false"/>
                <w:i w:val="false"/>
                <w:color w:val="000000"/>
                <w:sz w:val="20"/>
              </w:rPr>
              <w:t>
0406 90 990 1</w:t>
            </w:r>
          </w:p>
          <w:p>
            <w:pPr>
              <w:spacing w:after="20"/>
              <w:ind w:left="20"/>
              <w:jc w:val="both"/>
            </w:pPr>
            <w:r>
              <w:rPr>
                <w:rFonts w:ascii="Times New Roman"/>
                <w:b w:val="false"/>
                <w:i w:val="false"/>
                <w:color w:val="000000"/>
                <w:sz w:val="20"/>
              </w:rPr>
              <w:t>
0406 90 990 9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дистилляциялау немесе жүзімді сығу нәтижесінде алынған спирт тұнбалары, өзгелері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2208 20 290 0</w:t>
            </w:r>
          </w:p>
          <w:p>
            <w:pPr>
              <w:spacing w:after="20"/>
              <w:ind w:left="20"/>
              <w:jc w:val="both"/>
            </w:pPr>
            <w:r>
              <w:rPr>
                <w:rFonts w:ascii="Times New Roman"/>
                <w:b w:val="false"/>
                <w:i w:val="false"/>
                <w:color w:val="000000"/>
                <w:sz w:val="20"/>
              </w:rPr>
              <w:t>
2208 20 890 0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100%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темекі бар сигареталар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p>
            <w:pPr>
              <w:spacing w:after="20"/>
              <w:ind w:left="20"/>
              <w:jc w:val="both"/>
            </w:pPr>
            <w:r>
              <w:rPr>
                <w:rFonts w:ascii="Times New Roman"/>
                <w:b w:val="false"/>
                <w:i w:val="false"/>
                <w:color w:val="000000"/>
                <w:sz w:val="20"/>
              </w:rPr>
              <w:t>
2402 20 900 0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ай</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