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bce90" w14:textId="76bce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уәкілетті органдары сыртқы және өзара сауданы реттеу кезінде ресімдейтін, оның ішінде тыйым салулар мен шектеулердің сақталуын растау мақсатында кедендік операцияларды жасау кезінде ұсынылатын құжаттардың дерекқорларын пайдалану" жалпы процесін іске асыру қағидаларына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2024 жылғы 18 маусымдағы № 68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w:t>
      </w:r>
      <w:r>
        <w:rPr>
          <w:rFonts w:ascii="Times New Roman"/>
          <w:b w:val="false"/>
          <w:i w:val="false"/>
          <w:color w:val="000000"/>
          <w:sz w:val="28"/>
        </w:rPr>
        <w:t>30-тармағына</w:t>
      </w:r>
      <w:r>
        <w:rPr>
          <w:rFonts w:ascii="Times New Roman"/>
          <w:b w:val="false"/>
          <w:i w:val="false"/>
          <w:color w:val="000000"/>
          <w:sz w:val="28"/>
        </w:rPr>
        <w:t xml:space="preserve"> сәйкес (2014 жылғы 29 мамырдағы Еуразиялық экономикалық одақ туралы шартқа тіркелген № 3-қосымша) және 2016 жылғы 19 желтоқсандағы Еуразиялық экономикалық комиссиясы алқасының № 169-</w:t>
      </w:r>
      <w:r>
        <w:rPr>
          <w:rFonts w:ascii="Times New Roman"/>
          <w:b w:val="false"/>
          <w:i w:val="false"/>
          <w:color w:val="000000"/>
          <w:sz w:val="28"/>
        </w:rPr>
        <w:t>шешімін</w:t>
      </w:r>
      <w:r>
        <w:rPr>
          <w:rFonts w:ascii="Times New Roman"/>
          <w:b w:val="false"/>
          <w:i w:val="false"/>
          <w:color w:val="000000"/>
          <w:sz w:val="28"/>
        </w:rPr>
        <w:t xml:space="preserve"> басшылыққа ала отырып, Еуразиялық экономикалық комиссиясы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2018 жылғы 21 тамыздағы Еуразиялық экономикалық комиссиясы алқасының № 136-шешімімен бекітілген "Сыртқы және өзара сауданы реттеу кезінде Еуразиялық экономикалық одаққа мүше мемлекеттердің уәкілетті органдары ресімдейтін, оның ішінде тыйым салулар мен шектеулердің сақталуын растау мақсатында кедендік операцияларды жасау кезінде ұсынылатын құжаттардың дерекқорларын пайдалану" жалпы процесін іске асыру </w:t>
      </w:r>
      <w:r>
        <w:rPr>
          <w:rFonts w:ascii="Times New Roman"/>
          <w:b w:val="false"/>
          <w:i w:val="false"/>
          <w:color w:val="000000"/>
          <w:sz w:val="28"/>
        </w:rPr>
        <w:t>қағидаларына</w:t>
      </w:r>
      <w:r>
        <w:rPr>
          <w:rFonts w:ascii="Times New Roman"/>
          <w:b w:val="false"/>
          <w:i w:val="false"/>
          <w:color w:val="000000"/>
          <w:sz w:val="28"/>
        </w:rPr>
        <w:t>, қосымшаға сәйкес өзгертулер енгізу.</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30 күнтізбелік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комиссиясы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алқасының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18 маусымдағы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комиссиясы алқасының </w:t>
            </w:r>
            <w:r>
              <w:br/>
            </w:r>
            <w:r>
              <w:rPr>
                <w:rFonts w:ascii="Times New Roman"/>
                <w:b w:val="false"/>
                <w:i w:val="false"/>
                <w:color w:val="000000"/>
                <w:sz w:val="20"/>
              </w:rPr>
              <w:t>№ 68 шешіміне тіркелген</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одаққа мүше мемлекеттердің уәкілетті органдары сыртқы және өзара сауданы реттеу кезінде ресімдейтін, оның ішінде тыйым салулар мен шектеулердің сақталуын растау мақсатында кедендік операцияларды жасау кезінде ұсынылатын құжаттардың дерекқорларын пайдалану" жалпы процесін іске асыру қағидаларына енгізілетін өзгерістер</w:t>
      </w:r>
    </w:p>
    <w:bookmarkEnd w:id="3"/>
    <w:bookmarkStart w:name="z6" w:id="4"/>
    <w:p>
      <w:pPr>
        <w:spacing w:after="0"/>
        <w:ind w:left="0"/>
        <w:jc w:val="both"/>
      </w:pPr>
      <w:r>
        <w:rPr>
          <w:rFonts w:ascii="Times New Roman"/>
          <w:b w:val="false"/>
          <w:i w:val="false"/>
          <w:color w:val="000000"/>
          <w:sz w:val="28"/>
        </w:rPr>
        <w:t xml:space="preserve">
      1.  Көрсетілген қағидаларға № 21-қосымшаның 5-тармағының екінші абзацы мынадай редакцияда жазылсын: </w:t>
      </w:r>
    </w:p>
    <w:bookmarkEnd w:id="4"/>
    <w:bookmarkStart w:name="z7" w:id="5"/>
    <w:p>
      <w:pPr>
        <w:spacing w:after="0"/>
        <w:ind w:left="0"/>
        <w:jc w:val="both"/>
      </w:pPr>
      <w:r>
        <w:rPr>
          <w:rFonts w:ascii="Times New Roman"/>
          <w:b w:val="false"/>
          <w:i w:val="false"/>
          <w:color w:val="000000"/>
          <w:sz w:val="28"/>
        </w:rPr>
        <w:t>
      "Жалпы процесті іске асыру шеңберінде Өнімді мемлекеттік тіркеу туралы берілген куәліктер туралы мәліметтер кеден органдарына электрондық құжаттардың форматтары мен құрылымдарына және 2022 жылғы 15 қарашадағы Еуразиялық экономикалық комиссиясы алқасының № 177 "Өнімді мемлекеттік тіркеу туралы куәліктердің бірыңғай тізілімін қалыптастыру, жүргізу және пайдалану" шешімімен бекітілген Еуразиялық экономикалық одағының жалпы процесінің" интеграцияланған ақпараттық жүйенің құралдарымен өткізу үшін пайдаланылатын электрондық құжаттар мен мәліметтердің форматтары мен құрылымдарының сипаттамасында келтірілген мәліметтерге сәйкес ұсынылады.</w:t>
      </w:r>
    </w:p>
    <w:bookmarkEnd w:id="5"/>
    <w:bookmarkStart w:name="z8" w:id="6"/>
    <w:p>
      <w:pPr>
        <w:spacing w:after="0"/>
        <w:ind w:left="0"/>
        <w:jc w:val="both"/>
      </w:pPr>
      <w:r>
        <w:rPr>
          <w:rFonts w:ascii="Times New Roman"/>
          <w:b w:val="false"/>
          <w:i w:val="false"/>
          <w:color w:val="000000"/>
          <w:sz w:val="28"/>
        </w:rPr>
        <w:t>
      2. Көрсетілген қағидаларға № 2</w:t>
      </w:r>
      <w:r>
        <w:rPr>
          <w:rFonts w:ascii="Times New Roman"/>
          <w:b w:val="false"/>
          <w:i w:val="false"/>
          <w:color w:val="000000"/>
          <w:vertAlign w:val="superscript"/>
        </w:rPr>
        <w:t>2</w:t>
      </w:r>
      <w:r>
        <w:rPr>
          <w:rFonts w:ascii="Times New Roman"/>
          <w:b w:val="false"/>
          <w:i w:val="false"/>
          <w:color w:val="000000"/>
          <w:sz w:val="28"/>
        </w:rPr>
        <w:t>-қосымшада:</w:t>
      </w:r>
    </w:p>
    <w:bookmarkEnd w:id="6"/>
    <w:bookmarkStart w:name="z9" w:id="7"/>
    <w:p>
      <w:pPr>
        <w:spacing w:after="0"/>
        <w:ind w:left="0"/>
        <w:jc w:val="both"/>
      </w:pPr>
      <w:r>
        <w:rPr>
          <w:rFonts w:ascii="Times New Roman"/>
          <w:b w:val="false"/>
          <w:i w:val="false"/>
          <w:color w:val="000000"/>
          <w:sz w:val="28"/>
        </w:rPr>
        <w:t>
      2-тармақтың бесінші абзацы алынып тасталсын;</w:t>
      </w:r>
    </w:p>
    <w:bookmarkEnd w:id="7"/>
    <w:bookmarkStart w:name="z10" w:id="8"/>
    <w:p>
      <w:pPr>
        <w:spacing w:after="0"/>
        <w:ind w:left="0"/>
        <w:jc w:val="both"/>
      </w:pPr>
      <w:r>
        <w:rPr>
          <w:rFonts w:ascii="Times New Roman"/>
          <w:b w:val="false"/>
          <w:i w:val="false"/>
          <w:color w:val="000000"/>
          <w:sz w:val="28"/>
        </w:rPr>
        <w:t>
      5-тармақтағы "және (немесе) Еуразиялық экономикалық комиссия" деген сөздер алынып тасталсын.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