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7431" w14:textId="e657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15 желтоқсандағы Еуразиялық экономикалық комиссиясы алқасының № 172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18 маусымдағы № 67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12-тармақшаларына және 2014 жылғы 23 желтоқсандағы Жоғары Еуразиялық экономикалық кеңесінің № 98-шешімімен бекітілген Еуразиялық экономикалық комиссиясы жұмысының регламентіне тіркелген № 2-қосымшаның 7-тармағына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2020 жылғы 15 желтоқсандағы Еуразиялық экономикалық комиссиясы алқасының № 172 "Ерікті негізде қолдану нәтижесінде "Жарылыс қаупі бар ортада жұмыс істеу үшін жабдықтардың қауіпсіздігі туралы" Кеден одағының техникалық регламентінің (КО ТР 012/2011) және зерттеу (сынау) және өлшеу қағидалары мен әдістерін қамтитын мемлекетаралық стандарттардың талаптарын сақтауды қамтамасыз ететін мемлекетаралық стандарттарды әзірлеу (өзгерістер енгізу, қайта қарау) жөніндегі бағдарлама туралы, оның ішінде Кеден одағының "Жарылыс қаупі бар ортада жұмыс істеуге арналған жабдықтардың қауіпсіздігі туралы" (КО ТР 012/2011)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ережелері </w:t>
      </w:r>
      <w:r>
        <w:rPr>
          <w:rFonts w:ascii="Times New Roman"/>
          <w:b w:val="false"/>
          <w:i w:val="false"/>
          <w:color w:val="000000"/>
          <w:sz w:val="28"/>
        </w:rPr>
        <w:t>шешімінің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енгізу.</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маусымдағы</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67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2020 жылғы 15 желтоқсандағы Еуразиялық экономикалық комиссиясы алқасының № 172-шешіміне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Атауы</w:t>
      </w:r>
      <w:r>
        <w:rPr>
          <w:rFonts w:ascii="Times New Roman"/>
          <w:b w:val="false"/>
          <w:i w:val="false"/>
          <w:color w:val="000000"/>
          <w:sz w:val="28"/>
        </w:rPr>
        <w:t xml:space="preserve"> мен </w:t>
      </w:r>
      <w:r>
        <w:rPr>
          <w:rFonts w:ascii="Times New Roman"/>
          <w:b w:val="false"/>
          <w:i w:val="false"/>
          <w:color w:val="000000"/>
          <w:sz w:val="28"/>
        </w:rPr>
        <w:t>1-тармағы</w:t>
      </w:r>
      <w:r>
        <w:rPr>
          <w:rFonts w:ascii="Times New Roman"/>
          <w:b w:val="false"/>
          <w:i w:val="false"/>
          <w:color w:val="000000"/>
          <w:sz w:val="28"/>
        </w:rPr>
        <w:t xml:space="preserve"> "осы техникалық регламенттің талаптарына" деген сөздермен толықтырылсын.</w:t>
      </w:r>
    </w:p>
    <w:bookmarkEnd w:id="4"/>
    <w:bookmarkStart w:name="z7" w:id="5"/>
    <w:p>
      <w:pPr>
        <w:spacing w:after="0"/>
        <w:ind w:left="0"/>
        <w:jc w:val="both"/>
      </w:pPr>
      <w:r>
        <w:rPr>
          <w:rFonts w:ascii="Times New Roman"/>
          <w:b w:val="false"/>
          <w:i w:val="false"/>
          <w:color w:val="000000"/>
          <w:sz w:val="28"/>
        </w:rPr>
        <w:t xml:space="preserve">
      2. Қолдану нәтижесінде ерікті негізде "Жарылыс қаупі бар ортада жұмыс істеу үшін жабдықтардың қауіпсіздігі туралы" Кеден одағының техникалық регламентінің (КО ТР 012/2011) және зерттеу (сынау) және өлшеу ережелері мен әдістерін қамтитын мемлекетаралық стандарттардың талаптарын сақтау қамтамасыз етілетін мемлекетаралық стандарттарды әзірлеу (өзгерістер енгізу, қайта қарау), оның ішінде Кеден одағының "Жарылыс қаупі бар ортада жұмыс істеуге арналған жабдықтардың қауіпсіздігі туралы" (КО ТР 012/2011)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ережесі жөніндегі </w:t>
      </w:r>
      <w:r>
        <w:rPr>
          <w:rFonts w:ascii="Times New Roman"/>
          <w:b w:val="false"/>
          <w:i w:val="false"/>
          <w:color w:val="000000"/>
          <w:sz w:val="28"/>
        </w:rPr>
        <w:t>бағдарламада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атауы</w:t>
      </w:r>
      <w:r>
        <w:rPr>
          <w:rFonts w:ascii="Times New Roman"/>
          <w:b w:val="false"/>
          <w:i w:val="false"/>
          <w:color w:val="000000"/>
          <w:sz w:val="28"/>
        </w:rPr>
        <w:t xml:space="preserve"> "осы техникалық регламенттің талаптарына" деген сөздермен толықтырылсын;</w:t>
      </w:r>
    </w:p>
    <w:bookmarkEnd w:id="6"/>
    <w:bookmarkStart w:name="z9" w:id="7"/>
    <w:p>
      <w:pPr>
        <w:spacing w:after="0"/>
        <w:ind w:left="0"/>
        <w:jc w:val="both"/>
      </w:pPr>
      <w:r>
        <w:rPr>
          <w:rFonts w:ascii="Times New Roman"/>
          <w:b w:val="false"/>
          <w:i w:val="false"/>
          <w:color w:val="000000"/>
          <w:sz w:val="28"/>
        </w:rPr>
        <w:t>
      б) 1 – 9 позициялары алынып тасталсын;</w:t>
      </w:r>
    </w:p>
    <w:bookmarkEnd w:id="7"/>
    <w:bookmarkStart w:name="z10" w:id="8"/>
    <w:p>
      <w:pPr>
        <w:spacing w:after="0"/>
        <w:ind w:left="0"/>
        <w:jc w:val="both"/>
      </w:pPr>
      <w:r>
        <w:rPr>
          <w:rFonts w:ascii="Times New Roman"/>
          <w:b w:val="false"/>
          <w:i w:val="false"/>
          <w:color w:val="000000"/>
          <w:sz w:val="28"/>
        </w:rPr>
        <w:t>
      в) 3-бағандағы 10-позициядағы "ISO 21789:2009" деген сөздер "ISO 21789:2022" деген сөздермен ауыстырылсын;</w:t>
      </w:r>
    </w:p>
    <w:bookmarkEnd w:id="8"/>
    <w:bookmarkStart w:name="z11" w:id="9"/>
    <w:p>
      <w:pPr>
        <w:spacing w:after="0"/>
        <w:ind w:left="0"/>
        <w:jc w:val="both"/>
      </w:pPr>
      <w:r>
        <w:rPr>
          <w:rFonts w:ascii="Times New Roman"/>
          <w:b w:val="false"/>
          <w:i w:val="false"/>
          <w:color w:val="000000"/>
          <w:sz w:val="28"/>
        </w:rPr>
        <w:t xml:space="preserve">
      г) 11-позиция алынып тасталсын; </w:t>
      </w:r>
    </w:p>
    <w:bookmarkEnd w:id="9"/>
    <w:bookmarkStart w:name="z12" w:id="10"/>
    <w:p>
      <w:pPr>
        <w:spacing w:after="0"/>
        <w:ind w:left="0"/>
        <w:jc w:val="both"/>
      </w:pPr>
      <w:r>
        <w:rPr>
          <w:rFonts w:ascii="Times New Roman"/>
          <w:b w:val="false"/>
          <w:i w:val="false"/>
          <w:color w:val="000000"/>
          <w:sz w:val="28"/>
        </w:rPr>
        <w:t>
      д) 3-бағандағы 12-позициядағы "EN 13617-1:2012" деген сөздер "EN 13617-1:2021" деген сөздермен ауыстырылсын;</w:t>
      </w:r>
    </w:p>
    <w:bookmarkEnd w:id="10"/>
    <w:bookmarkStart w:name="z13" w:id="11"/>
    <w:p>
      <w:pPr>
        <w:spacing w:after="0"/>
        <w:ind w:left="0"/>
        <w:jc w:val="both"/>
      </w:pPr>
      <w:r>
        <w:rPr>
          <w:rFonts w:ascii="Times New Roman"/>
          <w:b w:val="false"/>
          <w:i w:val="false"/>
          <w:color w:val="000000"/>
          <w:sz w:val="28"/>
        </w:rPr>
        <w:t>
      е) 13-позиция алынып тасталсын;</w:t>
      </w:r>
    </w:p>
    <w:bookmarkEnd w:id="11"/>
    <w:bookmarkStart w:name="z14" w:id="12"/>
    <w:p>
      <w:pPr>
        <w:spacing w:after="0"/>
        <w:ind w:left="0"/>
        <w:jc w:val="both"/>
      </w:pPr>
      <w:r>
        <w:rPr>
          <w:rFonts w:ascii="Times New Roman"/>
          <w:b w:val="false"/>
          <w:i w:val="false"/>
          <w:color w:val="000000"/>
          <w:sz w:val="28"/>
        </w:rPr>
        <w:t>
      ж) 14-позицияда:</w:t>
      </w:r>
    </w:p>
    <w:bookmarkEnd w:id="12"/>
    <w:bookmarkStart w:name="z15" w:id="13"/>
    <w:p>
      <w:pPr>
        <w:spacing w:after="0"/>
        <w:ind w:left="0"/>
        <w:jc w:val="both"/>
      </w:pPr>
      <w:r>
        <w:rPr>
          <w:rFonts w:ascii="Times New Roman"/>
          <w:b w:val="false"/>
          <w:i w:val="false"/>
          <w:color w:val="000000"/>
          <w:sz w:val="28"/>
        </w:rPr>
        <w:t>
      5-бағандағы "2021 жыл" деген сөздер "2023 жыл" деген сөздермен ауыстырылсын;</w:t>
      </w:r>
    </w:p>
    <w:bookmarkEnd w:id="13"/>
    <w:bookmarkStart w:name="z16" w:id="14"/>
    <w:p>
      <w:pPr>
        <w:spacing w:after="0"/>
        <w:ind w:left="0"/>
        <w:jc w:val="both"/>
      </w:pPr>
      <w:r>
        <w:rPr>
          <w:rFonts w:ascii="Times New Roman"/>
          <w:b w:val="false"/>
          <w:i w:val="false"/>
          <w:color w:val="000000"/>
          <w:sz w:val="28"/>
        </w:rPr>
        <w:t>
      6-бағандағы "2022 жыл" деген сөздер "2024 жыл" деген сөздермен ауыстырылсын;</w:t>
      </w:r>
    </w:p>
    <w:bookmarkEnd w:id="14"/>
    <w:bookmarkStart w:name="z17" w:id="15"/>
    <w:p>
      <w:pPr>
        <w:spacing w:after="0"/>
        <w:ind w:left="0"/>
        <w:jc w:val="both"/>
      </w:pPr>
      <w:r>
        <w:rPr>
          <w:rFonts w:ascii="Times New Roman"/>
          <w:b w:val="false"/>
          <w:i w:val="false"/>
          <w:color w:val="000000"/>
          <w:sz w:val="28"/>
        </w:rPr>
        <w:t>
      з) мынадай мазмұндағы 15 және 16-позициялармен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Жарылғыш орта. 31-бөлім. "t" қабығы бар шаңның тұтануынан қорғайтын жабдық.</w:t>
            </w:r>
            <w:r>
              <w:rPr>
                <w:rFonts w:ascii="Times New Roman"/>
                <w:b w:val="false"/>
                <w:i w:val="false"/>
                <w:color w:val="000000"/>
                <w:sz w:val="20"/>
              </w:rPr>
              <w:t xml:space="preserve"> </w:t>
            </w:r>
            <w:r>
              <w:rPr>
                <w:rFonts w:ascii="Times New Roman"/>
                <w:b/>
                <w:i w:val="false"/>
                <w:color w:val="000000"/>
                <w:sz w:val="20"/>
              </w:rPr>
              <w:t>IEC 60079-31:2022 негізінде ГОСТ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2024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орта. 11-бөлім. "Ұшқыннан қауіпсіз "і" электр тізбегі" жарылыстан қорғау түрі бар жабдық. IEC 60079-11:2023 негізінде ГОСТ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