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96bf" w14:textId="9489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лицензияны қағаз жеткізгіште жіктеу туралы</w:t>
      </w:r>
    </w:p>
    <w:p>
      <w:pPr>
        <w:spacing w:after="0"/>
        <w:ind w:left="0"/>
        <w:jc w:val="both"/>
      </w:pPr>
      <w:r>
        <w:rPr>
          <w:rFonts w:ascii="Times New Roman"/>
          <w:b w:val="false"/>
          <w:i w:val="false"/>
          <w:color w:val="000000"/>
          <w:sz w:val="28"/>
        </w:rPr>
        <w:t>Еуразиялық экономикалық комиссия Алқасының 2024 жылғы 21 мамырдағы № 56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22 бабы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Бағдарламалық жасақтаманы сәйкестендіру, оны белсендіру немесе жаңарту, сондай-ақ бағдарламалық жасақтаманы сервистік қолдау үшін қажетті әріптердің, сандардың, таңбалардың бірегей жиынтығы түріндегі тіркеу кілті туралы қағазға басылған ақпаратты немесе тіркеу кілтін жасау үшін әрекеттер тізбегі туралы ақпаратты қамтитын қағаз тасығыштағы Лицензия, сыртқы экономикалық қызметтің тауар номенклатурасын түсіндірудің негізгі ережесіне сәйкес 1 Еуразиялық экономикалық одақтың сыртқы экономикалық қызметінің бірыңғай тауар номенклатурасының 4901 тауар позициясында жіктеледі.</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