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d2d20" w14:textId="e3d2d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жылғы 9 сәуірдегі Еуразиялық экономикалық комиссиясы алқасының № 65-шешіміне қосымшаға өзгеріс енгізу туралы</w:t>
      </w:r>
    </w:p>
    <w:p>
      <w:pPr>
        <w:spacing w:after="0"/>
        <w:ind w:left="0"/>
        <w:jc w:val="both"/>
      </w:pPr>
      <w:r>
        <w:rPr>
          <w:rFonts w:ascii="Times New Roman"/>
          <w:b w:val="false"/>
          <w:i w:val="false"/>
          <w:color w:val="000000"/>
          <w:sz w:val="28"/>
        </w:rPr>
        <w:t>Еуразиялық экономикалық комиссия Алқасының 2024 жылғы 23 қаңтардағы № 6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Үшінші елдерге қатысты арнайы қорғау, демпингке қарсы және өтемақы шараларын қолдану туралы хаттаманың </w:t>
      </w:r>
      <w:r>
        <w:rPr>
          <w:rFonts w:ascii="Times New Roman"/>
          <w:b w:val="false"/>
          <w:i w:val="false"/>
          <w:color w:val="000000"/>
          <w:sz w:val="28"/>
        </w:rPr>
        <w:t>107</w:t>
      </w:r>
      <w:r>
        <w:rPr>
          <w:rFonts w:ascii="Times New Roman"/>
          <w:b w:val="false"/>
          <w:i w:val="false"/>
          <w:color w:val="000000"/>
          <w:sz w:val="28"/>
        </w:rPr>
        <w:t xml:space="preserve"> және </w:t>
      </w:r>
      <w:r>
        <w:rPr>
          <w:rFonts w:ascii="Times New Roman"/>
          <w:b w:val="false"/>
          <w:i w:val="false"/>
          <w:color w:val="000000"/>
          <w:sz w:val="28"/>
        </w:rPr>
        <w:t>110-тармақтарына</w:t>
      </w:r>
      <w:r>
        <w:rPr>
          <w:rFonts w:ascii="Times New Roman"/>
          <w:b w:val="false"/>
          <w:i w:val="false"/>
          <w:color w:val="000000"/>
          <w:sz w:val="28"/>
        </w:rPr>
        <w:t xml:space="preserve"> сәйкес (2014 жылғы 29 мамырдағы Еуразиялық экономикалық одақ туралы шартқа № 8-қосымша) және Еуразиялық экономикалық комиссиясы алқасының 2013 жылғы 9 сәуірдегі № 65-шешімімен белгіленген демпингке қарсы шараны қайта қараудың орындылығын айқындау мақсатында жүргізілген демпингке қарсы қайта тергеп-тексеру нәтижелері бойынша дайындалған Еуразиялық экономикалық комиссияның ішкі нарықты қорғау департаментінің баяндамасы негізінде, өзгерген жағдайларға байланысты Еуразиялық экономикалық комиссиясы алқасы </w:t>
      </w:r>
      <w:r>
        <w:rPr>
          <w:rFonts w:ascii="Times New Roman"/>
          <w:b/>
          <w:i w:val="false"/>
          <w:color w:val="000000"/>
          <w:sz w:val="28"/>
        </w:rPr>
        <w:t>шешт</w:t>
      </w:r>
      <w:r>
        <w:rPr>
          <w:rFonts w:ascii="Times New Roman"/>
          <w:b/>
          <w:i w:val="false"/>
          <w:color w:val="000000"/>
          <w:sz w:val="28"/>
        </w:rPr>
        <w:t>і:</w:t>
      </w:r>
    </w:p>
    <w:bookmarkEnd w:id="0"/>
    <w:bookmarkStart w:name="z2" w:id="1"/>
    <w:p>
      <w:pPr>
        <w:spacing w:after="0"/>
        <w:ind w:left="0"/>
        <w:jc w:val="both"/>
      </w:pPr>
      <w:r>
        <w:rPr>
          <w:rFonts w:ascii="Times New Roman"/>
          <w:b w:val="false"/>
          <w:i w:val="false"/>
          <w:color w:val="000000"/>
          <w:sz w:val="28"/>
        </w:rPr>
        <w:t xml:space="preserve">
      1.  2013 жылғы 9 сәуірдегі Еуразиялық экономикалық комиссиясы алқасының № 65 "Қытай Халық Республикасы мен Малайзиядан шығатын және Кеден одағының бірыңғай кедендік аумағына әкелінетін тот баспайтын болаттан жасалған суықтай деформацияланған жіксіз құбырларға қатысты демпингке қарсы баж енгізу арқылы демпингке қарсы шараны қолдану туралы" шешіміне қосымшаның мәтіні бойынша "19,15" деген сандар "29,39" деген сандармен ауыстырылсын. </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30 күнтізбелік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