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c73c" w14:textId="c91c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бірыңғай кедендік тарифінің оптикалық шыныдан жасалған шыбықтарға қатысты кедендік әкелу бажының мөлшерлемесін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2023 жылғы 27 желтоқсандағы № 180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(Еуразиялық экономикалық одақ туралы 2014 жылғы 29 мамырдағы шартқа тіркелген № 1-қосымша) сәйкес Еуразиялық экономикалық комиссиясының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ТН-ның 7002 20 100 0- кодымен сыныпталатын оптикалық шыныдан жасалған шыбықтарға қатысты Еуразиялық экономикалық комиссиясы кеңесінің 2021 жылғы 14-қыркүйектегі № 80 шешімімен бекітілген Еуразиялық экономикалық одақтың бірыңғай кедендік тарифінің кедендік әкелу бажының мөлшерлемесі 2024 жылғы 1 қаңтардан бастап 2024 жылғы 29 ақпанды қоса алғандағы аралықта кедендік құнның 0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комиссиясы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ТН-ның 7002 20 100 0- коды бар позициядағы Еуразиялық экономикалық одақтың бірыңғай кедендік тарифіне тіркелген ескертуге "</w:t>
      </w:r>
      <w:r>
        <w:rPr>
          <w:rFonts w:ascii="Times New Roman"/>
          <w:b w:val="false"/>
          <w:i w:val="false"/>
          <w:color w:val="000000"/>
          <w:vertAlign w:val="superscript"/>
        </w:rPr>
        <w:t>4С)</w:t>
      </w:r>
      <w:r>
        <w:rPr>
          <w:rFonts w:ascii="Times New Roman"/>
          <w:b w:val="false"/>
          <w:i w:val="false"/>
          <w:color w:val="000000"/>
          <w:sz w:val="28"/>
        </w:rPr>
        <w:t>" сілтемесі "</w:t>
      </w:r>
      <w:r>
        <w:rPr>
          <w:rFonts w:ascii="Times New Roman"/>
          <w:b w:val="false"/>
          <w:i w:val="false"/>
          <w:color w:val="000000"/>
          <w:vertAlign w:val="superscript"/>
        </w:rPr>
        <w:t>85С)</w:t>
      </w:r>
      <w:r>
        <w:rPr>
          <w:rFonts w:ascii="Times New Roman"/>
          <w:b w:val="false"/>
          <w:i w:val="false"/>
          <w:color w:val="000000"/>
          <w:sz w:val="28"/>
        </w:rPr>
        <w:t>" сілтемесімен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тіркелген ескертулер мынадай мазмұндағы 85С ескертуімен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85С)</w:t>
      </w:r>
      <w:r>
        <w:rPr>
          <w:rFonts w:ascii="Times New Roman"/>
          <w:b w:val="false"/>
          <w:i w:val="false"/>
          <w:color w:val="000000"/>
          <w:sz w:val="28"/>
        </w:rPr>
        <w:t> Кедендік құнның 0 (нөл) % мөлшеріндегі кедендік әкелу бажының мөлшерлемесі 01.01.2024 бастап 29.02.2024 қоса алған аралықта қолданылады.</w:t>
      </w:r>
    </w:p>
    <w:bookmarkStart w:name="z6" w:id="5"/>
    <w:p>
      <w:pPr>
        <w:spacing w:after="0"/>
        <w:ind w:left="0"/>
        <w:jc w:val="both"/>
      </w:pPr>
      <w:r>
        <w:rPr>
          <w:rFonts w:ascii="Times New Roman"/>
          <w:b w:val="false"/>
          <w:i w:val="false"/>
          <w:color w:val="000000"/>
          <w:sz w:val="28"/>
        </w:rPr>
        <w:t>
      3. Осы шешім ресми жарияланған күннен бастап күнтізбелік 10 күн өткен соң, бірақ Еуразиялық экономикалық комиссиясы кеңесінің 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және оптикалық шыныдан жасалған шыбықтарға қатысты осындай баж мөлшерлемелерінің мөлшерлерін қолданылатын тауарлардың тізбесіне өзгерістер енгізу туралы шешімі күшіне енген күнінен ерте емес күшіне енеді және 2024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