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4e3f" w14:textId="36f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II-тарауының 12-бөліміне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14 қарашадағы № 157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98-шешімімен бекітілген Еуразиялық экономикалық комиссия жұмысының регламентіне № 2-қосымшаның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Кеден одағының комиссиясының 2010 жылғы 28 мамырдағы № 299-шешімімен бекітілген 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II-тарауының 12-бөліміне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 алқасы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157-шешіміне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II-тарауының 12-бөліміне енгізілетін ӨЗГЕРІСТЕР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1-бөлікшенің атауы мен төртінші абзацтан кейін ЕАЭО СЭҚ ТН "4803 00" коды ЕАЭО СЭҚ ТН "3924, 4014, 4803 00" кодтарымен ауыстырылсын.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4-бөлікшенің 7-тармағының бесінші абзацы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"мақсаты, қолдану тәсілі, қолданар алдында зарарсыздандыру қажеттілігі (етеккір шыныаяқтары үшін) (егер осы өнімді қолдану айқын және жалпыға белгілі болса, қолдану жөніндегі нұсқаулықты (етеккір шыныаяқтарынан басқа) келтірмеуге жол беріледі)".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5-бөлікше мынадай мазмұндағы 7-тармақпен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Менструальдық шыныаяқтардан тазартылған суға зиянды заттардың көші-қон көрсеткіштері II-тараудың 12-бөліміне 12.6-қосымшаға сәйкес рұқсат етілген деңгейден аспауы тиіс".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48-топтың алдындағы 1-кесте мынадай мазмұндағы 39 және 40-топтармен толықтырылсын: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39-топ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Пластмассалар және олардан жасалған бұйымдар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3924-тен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гигиеналық немесе дәретхана заттары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Каучук, резина и изделия из них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4014-тен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Вулканизацияланған резеңкеден жасалған гигиеналық бұйымдар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Көрсетілген бөлімге 12.1-қосымшада 2-өнімнің тобына (түріне) қатысты позиция екінші бағанда "қосымшалар" деген сөзден кейін "етеккір шыныаяқтары"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Көрсетілген бөлімге 12.2-қосымшада 1-бағандағы 2-позиция "қосымшалар" деген сөзден кейін "етеккір шыныаяқтары"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Мынадай мазмұндағы 12.6-қосымшамен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эпидемиологиялық қадағалауға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(бақылауға) жататын өнімге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(тауарларға)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гигиеналық талаптардың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II-тарауының 12-бөліміне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12.6-қосымша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Етеккір шыныаяқтарынан тазартылған суға зиянды заттардың көші-қон көрсеткіштері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Анықталатын көрсеткіш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етілген мән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Полиорганосилоксандар (силикондар)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спирті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мг/л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Резеңке мен латекстің барлық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тиурам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этилцимат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дифенилгуанидин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ионы цинка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мг/л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мг/л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Стиролды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мг/л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Метиленстирольды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мг/л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Изопренді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мг/л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Хлоропренді (наирит)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мг/л".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