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a560" w14:textId="510a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екі және одан да көп мемлекеттің аумақтары бойынша навигациялық пломбаларды пайдалана отырып және мүше мемлекеттердің ұлттық операторларының ақпараттық жүйелерінде есепке алуға және сақтауға жататын қадағалау объектілерінің әрбір бақыланатын тасымалына қатысты мәліметтер туралы</w:t>
      </w:r>
    </w:p>
    <w:p>
      <w:pPr>
        <w:spacing w:after="0"/>
        <w:ind w:left="0"/>
        <w:jc w:val="both"/>
      </w:pPr>
      <w:r>
        <w:rPr>
          <w:rFonts w:ascii="Times New Roman"/>
          <w:b w:val="false"/>
          <w:i w:val="false"/>
          <w:color w:val="000000"/>
          <w:sz w:val="28"/>
        </w:rPr>
        <w:t>Еуразиялық экономикалық комиссия Алқасының 2023 жылғы 14 қыркүйектегі № 138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одақта тасымалдарды қадағалау үшін навигациялық пломбаларды қолдану туралы 2022 жылғы 19 сәуірдегі келісімнің 5-бабы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сәйкес Еуразиялық экономикалық комиссиясының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Әрбір бақыланатын тасымалдауға қатысты екі және одан да көп</w:t>
      </w:r>
    </w:p>
    <w:bookmarkEnd w:id="0"/>
    <w:p>
      <w:pPr>
        <w:spacing w:after="0"/>
        <w:ind w:left="0"/>
        <w:jc w:val="both"/>
      </w:pPr>
      <w:r>
        <w:rPr>
          <w:rFonts w:ascii="Times New Roman"/>
          <w:b w:val="false"/>
          <w:i w:val="false"/>
          <w:color w:val="000000"/>
          <w:sz w:val="28"/>
        </w:rPr>
        <w:t>
      мүше мемлекеттердің аумақтары бойынша навигациялық пломбаларды (бұдан әрі – тасымалдаулар) пайдалана отырып, бақылау объектілерін тасымалдауды қадағалау үшін қолданылатын Еуразиялық экономикалық одаққа мүше мемлекеттердің (бұдан әрі – мүше мемлекеттер) ұлттық операторларының ақпараттық жүйелерінде мынадай мәліметтер (уақыт туралы мәліметтер 1 миллисекундқа дейінгі дәлдікпен, географиялық координаттар туралы мәліметтер – 1 бұрыштық секундқа дейінгі дәлдікпен көрсетіледі)  міндетті есепке алынуға және сақталуға жататыны айқындалсын:</w:t>
      </w:r>
    </w:p>
    <w:bookmarkStart w:name="z3" w:id="1"/>
    <w:p>
      <w:pPr>
        <w:spacing w:after="0"/>
        <w:ind w:left="0"/>
        <w:jc w:val="both"/>
      </w:pPr>
      <w:r>
        <w:rPr>
          <w:rFonts w:ascii="Times New Roman"/>
          <w:b w:val="false"/>
          <w:i w:val="false"/>
          <w:color w:val="000000"/>
          <w:sz w:val="28"/>
        </w:rPr>
        <w:t xml:space="preserve">
      а) тасымалдау туралы мәліметтер: </w:t>
      </w:r>
    </w:p>
    <w:bookmarkEnd w:id="1"/>
    <w:p>
      <w:pPr>
        <w:spacing w:after="0"/>
        <w:ind w:left="0"/>
        <w:jc w:val="both"/>
      </w:pPr>
      <w:r>
        <w:rPr>
          <w:rFonts w:ascii="Times New Roman"/>
          <w:b w:val="false"/>
          <w:i w:val="false"/>
          <w:color w:val="000000"/>
          <w:sz w:val="28"/>
        </w:rPr>
        <w:t xml:space="preserve">
      бірегей тасымалдау нөмірі; </w:t>
      </w:r>
    </w:p>
    <w:p>
      <w:pPr>
        <w:spacing w:after="0"/>
        <w:ind w:left="0"/>
        <w:jc w:val="both"/>
      </w:pPr>
      <w:r>
        <w:rPr>
          <w:rFonts w:ascii="Times New Roman"/>
          <w:b w:val="false"/>
          <w:i w:val="false"/>
          <w:color w:val="000000"/>
          <w:sz w:val="28"/>
        </w:rPr>
        <w:t>
      тасымалдауды қадағалаудың басталу және аяқталу күні мен уақыты;</w:t>
      </w:r>
    </w:p>
    <w:p>
      <w:pPr>
        <w:spacing w:after="0"/>
        <w:ind w:left="0"/>
        <w:jc w:val="both"/>
      </w:pPr>
      <w:r>
        <w:rPr>
          <w:rFonts w:ascii="Times New Roman"/>
          <w:b w:val="false"/>
          <w:i w:val="false"/>
          <w:color w:val="000000"/>
          <w:sz w:val="28"/>
        </w:rPr>
        <w:t>
      навигациялық пломбаны қолдану туралы шешім қабылдаған мүше мемлекеттің бақылаушы органының атауы (бар болған жағдайда);</w:t>
      </w:r>
    </w:p>
    <w:p>
      <w:pPr>
        <w:spacing w:after="0"/>
        <w:ind w:left="0"/>
        <w:jc w:val="both"/>
      </w:pPr>
      <w:r>
        <w:rPr>
          <w:rFonts w:ascii="Times New Roman"/>
          <w:b w:val="false"/>
          <w:i w:val="false"/>
          <w:color w:val="000000"/>
          <w:sz w:val="28"/>
        </w:rPr>
        <w:t>
      навигациялық пломбаны белсендіруге (белсенсіз етуге) рұқсат беру туралы шешім қабылдаған мүше мемлекеттің бақылаушы органының атауы (бар болған жағдайда);</w:t>
      </w:r>
    </w:p>
    <w:p>
      <w:pPr>
        <w:spacing w:after="0"/>
        <w:ind w:left="0"/>
        <w:jc w:val="both"/>
      </w:pPr>
      <w:r>
        <w:rPr>
          <w:rFonts w:ascii="Times New Roman"/>
          <w:b w:val="false"/>
          <w:i w:val="false"/>
          <w:color w:val="000000"/>
          <w:sz w:val="28"/>
        </w:rPr>
        <w:t>
      тасымалдау кезінде қолданылатын көлік құралы туралы мәліметтер (тіркеу нөмірі, түрі және тіркелген елі (автомобиль тасымалы үшін));</w:t>
      </w:r>
    </w:p>
    <w:p>
      <w:pPr>
        <w:spacing w:after="0"/>
        <w:ind w:left="0"/>
        <w:jc w:val="both"/>
      </w:pPr>
      <w:r>
        <w:rPr>
          <w:rFonts w:ascii="Times New Roman"/>
          <w:b w:val="false"/>
          <w:i w:val="false"/>
          <w:color w:val="000000"/>
          <w:sz w:val="28"/>
        </w:rPr>
        <w:t xml:space="preserve">
      жүргізушінің байланыс деректері (автомобиль тасымалы үшін), сондай-ақ, егер мүше мемлекеттің заңнамасына сәйкес байланыс деректерін есепке алу және сақтау үшін осындай келісім талап етілсе, дербес деректерді өңдеуге келісім туралы мәліметтер; </w:t>
      </w:r>
    </w:p>
    <w:p>
      <w:pPr>
        <w:spacing w:after="0"/>
        <w:ind w:left="0"/>
        <w:jc w:val="both"/>
      </w:pPr>
      <w:r>
        <w:rPr>
          <w:rFonts w:ascii="Times New Roman"/>
          <w:b w:val="false"/>
          <w:i w:val="false"/>
          <w:color w:val="000000"/>
          <w:sz w:val="28"/>
        </w:rPr>
        <w:t xml:space="preserve">
      тасымалдаушы туралы мәліметтер (атауы, тіркелген елі, мүше мемлекеттің салық органында есепке қою кезінде берілетін нөмір (бар болған жағдайда), байланыс деректері), сондай-ақ, егер мүше мемлекеттің заңнамасына сәйкес байланыс деректерін есепке алу және сақтау үшін осындай келісім талап етілсе, дербес деректерді өңдеуге келісім туралы мәліметтер; </w:t>
      </w:r>
    </w:p>
    <w:p>
      <w:pPr>
        <w:spacing w:after="0"/>
        <w:ind w:left="0"/>
        <w:jc w:val="both"/>
      </w:pPr>
      <w:r>
        <w:rPr>
          <w:rFonts w:ascii="Times New Roman"/>
          <w:b w:val="false"/>
          <w:i w:val="false"/>
          <w:color w:val="000000"/>
          <w:sz w:val="28"/>
        </w:rPr>
        <w:t>
      бағыты (ол белгіленген жағдайда);</w:t>
      </w:r>
    </w:p>
    <w:bookmarkStart w:name="z4" w:id="2"/>
    <w:p>
      <w:pPr>
        <w:spacing w:after="0"/>
        <w:ind w:left="0"/>
        <w:jc w:val="both"/>
      </w:pPr>
      <w:r>
        <w:rPr>
          <w:rFonts w:ascii="Times New Roman"/>
          <w:b w:val="false"/>
          <w:i w:val="false"/>
          <w:color w:val="000000"/>
          <w:sz w:val="28"/>
        </w:rPr>
        <w:t>
      б) тасымалдауды қадағалау кезінде қолданылатын әрбір навигациялық пломба туралы мәліметтер:</w:t>
      </w:r>
    </w:p>
    <w:bookmarkEnd w:id="2"/>
    <w:p>
      <w:pPr>
        <w:spacing w:after="0"/>
        <w:ind w:left="0"/>
        <w:jc w:val="both"/>
      </w:pPr>
      <w:r>
        <w:rPr>
          <w:rFonts w:ascii="Times New Roman"/>
          <w:b w:val="false"/>
          <w:i w:val="false"/>
          <w:color w:val="000000"/>
          <w:sz w:val="28"/>
        </w:rPr>
        <w:t>
      навигациялық пломбаның бірегей сәйкестендіру нөмірі;</w:t>
      </w:r>
    </w:p>
    <w:p>
      <w:pPr>
        <w:spacing w:after="0"/>
        <w:ind w:left="0"/>
        <w:jc w:val="both"/>
      </w:pPr>
      <w:r>
        <w:rPr>
          <w:rFonts w:ascii="Times New Roman"/>
          <w:b w:val="false"/>
          <w:i w:val="false"/>
          <w:color w:val="000000"/>
          <w:sz w:val="28"/>
        </w:rPr>
        <w:t>
      мүше мемлекеттің ұлттық операторының ақпараттық жүйесінде пломбаны бақылауға қою және бақылаудан алу күні мен уақыты;</w:t>
      </w:r>
    </w:p>
    <w:p>
      <w:pPr>
        <w:spacing w:after="0"/>
        <w:ind w:left="0"/>
        <w:jc w:val="both"/>
      </w:pPr>
      <w:r>
        <w:rPr>
          <w:rFonts w:ascii="Times New Roman"/>
          <w:b w:val="false"/>
          <w:i w:val="false"/>
          <w:color w:val="000000"/>
          <w:sz w:val="28"/>
        </w:rPr>
        <w:t>
      пломбалау элементінің тұйықталу және ажырату күні мен уақыты;</w:t>
      </w:r>
    </w:p>
    <w:p>
      <w:pPr>
        <w:spacing w:after="0"/>
        <w:ind w:left="0"/>
        <w:jc w:val="both"/>
      </w:pPr>
      <w:r>
        <w:rPr>
          <w:rFonts w:ascii="Times New Roman"/>
          <w:b w:val="false"/>
          <w:i w:val="false"/>
          <w:color w:val="000000"/>
          <w:sz w:val="28"/>
        </w:rPr>
        <w:t>
      бақылау объектісін қадағалауды тоқтатпай навигациялық пломбаны алу күні мен уақыты;</w:t>
      </w:r>
    </w:p>
    <w:p>
      <w:pPr>
        <w:spacing w:after="0"/>
        <w:ind w:left="0"/>
        <w:jc w:val="both"/>
      </w:pPr>
      <w:r>
        <w:rPr>
          <w:rFonts w:ascii="Times New Roman"/>
          <w:b w:val="false"/>
          <w:i w:val="false"/>
          <w:color w:val="000000"/>
          <w:sz w:val="28"/>
        </w:rPr>
        <w:t>
      оқыс жағдайдың туындау және (немесе) навигациялық пломбамен рұқсат етілмеген әрекетті жүзеге асыру күні мен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Еуразиялық экономикалық одақта тасымалдарды қадағалау үшін навигациялық пломбаларды қолдану туралы 2022 жылғы 19 сәуірдегі келісімнің 5-бабы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абзацына сәйкес навигациялық пломбадан ақпарат алу күні мен уақыты туралы мәліметтер. </w:t>
      </w:r>
    </w:p>
    <w:bookmarkStart w:name="z6" w:id="3"/>
    <w:p>
      <w:pPr>
        <w:spacing w:after="0"/>
        <w:ind w:left="0"/>
        <w:jc w:val="both"/>
      </w:pPr>
      <w:r>
        <w:rPr>
          <w:rFonts w:ascii="Times New Roman"/>
          <w:b w:val="false"/>
          <w:i w:val="false"/>
          <w:color w:val="000000"/>
          <w:sz w:val="28"/>
        </w:rPr>
        <w:t>
      2. Анықтау:</w:t>
      </w:r>
    </w:p>
    <w:bookmarkEnd w:id="3"/>
    <w:bookmarkStart w:name="z7" w:id="4"/>
    <w:p>
      <w:pPr>
        <w:spacing w:after="0"/>
        <w:ind w:left="0"/>
        <w:jc w:val="both"/>
      </w:pPr>
      <w:r>
        <w:rPr>
          <w:rFonts w:ascii="Times New Roman"/>
          <w:b w:val="false"/>
          <w:i w:val="false"/>
          <w:color w:val="000000"/>
          <w:sz w:val="28"/>
        </w:rPr>
        <w:t xml:space="preserve">
      а) осы шешімнің 1-тармағында көрсетілген мәліметтер тасымалдауды қадағалауды жүзеге асыратын мүше мемлекеттің ұлттық операторының ақпараттық жүйесінде, сондай- ақ тасымалдауды қадағалауды жүзеге асыратын мүше мемлекеттің ұлттық операторынан тасымалдау туралы мәліметтер алған мүше мемлекеттердің ұлттық операторларының ақпараттық жүйелерінде есепке алынуға және сақталуға тиіс; </w:t>
      </w:r>
    </w:p>
    <w:bookmarkEnd w:id="4"/>
    <w:bookmarkStart w:name="z8" w:id="5"/>
    <w:p>
      <w:pPr>
        <w:spacing w:after="0"/>
        <w:ind w:left="0"/>
        <w:jc w:val="both"/>
      </w:pPr>
      <w:r>
        <w:rPr>
          <w:rFonts w:ascii="Times New Roman"/>
          <w:b w:val="false"/>
          <w:i w:val="false"/>
          <w:color w:val="000000"/>
          <w:sz w:val="28"/>
        </w:rPr>
        <w:t>
      б) осы шешімнің 1-тармағының "в" тармақшасында көрсетілгендер навигациялық пломба тіркелген мүше мемлекеттің ұлттық операторының ақпараттық жүйесінде есепке алынуға және сақталуға тиіс.</w:t>
      </w:r>
    </w:p>
    <w:bookmarkEnd w:id="5"/>
    <w:bookmarkStart w:name="z9" w:id="6"/>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