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1fcbb" w14:textId="c51fc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Сүт өндіру бағытындағы ірі қара малдың асыл тұқымдық құндылығын бағалау әдістемесіне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2023 жылғы 22 тамыздағы № 125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одақ шеңберінде ауыл шаруашылығы жануарларымен селекциялық-асыл тұқымдық жұмыс жүргізуді біріздендіруге бағытталған шаралар туралы келісімнің </w:t>
      </w:r>
      <w:r>
        <w:rPr>
          <w:rFonts w:ascii="Times New Roman"/>
          <w:b w:val="false"/>
          <w:i w:val="false"/>
          <w:color w:val="000000"/>
          <w:sz w:val="28"/>
        </w:rPr>
        <w:t>3-бабының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бөлігіне сәйкес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 Еуразиялық экономикалық комиссия Алқасының 2020 жылғы 24 қарашадағы № 149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Сүт өндіру бағытындағы ірі қара малдың асыл тұқымдық құндылығын бағалау әдістемесіне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өзгерістер енгізілсін.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 Осы Шешім ресми жарияланған күнінен бастап күнтізбелік 30 күн өткен соң күшіне енеді.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Еуразиялық Экономикалық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Алқасының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22 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125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Сүт өндіру бағытындағы ірі қара малдың асыл тұқымдық құндылығын бағалау әдістемесіне енгізілетін ӨЗГЕРІСТЕР</w:t>
      </w:r>
    </w:p>
    <w:bookmarkEnd w:id="1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"және" деген сөзден кейін "шағын (генофондты) тұқымдарды қоспағанда," деген сөздермен толықтырылсын.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 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"бағытындағы" деген сөзден кейін "толықтыратын төл, бұзауламаған" деген сөздермен толықтырылсын.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 </w:t>
      </w:r>
      <w:r>
        <w:rPr>
          <w:rFonts w:ascii="Times New Roman"/>
          <w:b w:val="false"/>
          <w:i w:val="false"/>
          <w:color w:val="000000"/>
          <w:sz w:val="28"/>
        </w:rPr>
        <w:t>5-тармақтың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алтыншы абзацы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"шағын (генофондты) тұқым" – генетикалық-селекциялық ерекшеліктерімен ерекшеленетін және жойылып кету қаупі төнген белгілі бір тұқымды сирек кездесетін жануарлар тобы;".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 Мынадай мазмұндағы I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бөліммен толықтырылсын: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"I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. Сүт өндіру бағытындағы толықтыратын төлдің және бұзауламаған сиырлардың асыл тұқымдық құндылығын бағалау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.  Нақты селекциялық белгі бойынша толықтыратын төлдің және бұзауламаған сиырлардың асыл тұқымдық құндылығы (EBV) формула бойынша барлық туыстық байланыстарды ескере отырып, ата-аналардың деректері негізінде айқындалады: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8702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702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мұнда: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461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61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селекциялық белгі бойынша төлдің болжамды асыл тұқымдық (генетикалық) құндылығы;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207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07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селекциялық белгі бойынша аталықтың асыл тұқымды (генетикалық) құндылығы;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826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селекциялық белгі бойынша аналықтың асыл тұқымды (генетикалық) құндылығы;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0,5 – салмақ коэффициенті.".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 </w:t>
      </w:r>
      <w:r>
        <w:rPr>
          <w:rFonts w:ascii="Times New Roman"/>
          <w:b w:val="false"/>
          <w:i w:val="false"/>
          <w:color w:val="000000"/>
          <w:sz w:val="28"/>
        </w:rPr>
        <w:t>6-тармақтың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абзацы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  Сүт өндіру бағытындағы сиырлар мен бұқалардың асыл тұқымдық құндылығы бағалау № 1 қосымшаға сәйкес жүргізілетін сүт өнімділігінің селекциялық белгілері бойынша, бағалау № 1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қосымшаға сәйкес жүргізілетін селекциялық сыртқы белгілері бойынша, бағалау № 1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қосымшаға сәйкес жүргізілетін селекциялық ұдайы өндіру қабілетінің белгілері бойынша және бағалау № 1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қосымшаға сәйкес жүргізілетін желін саулығының селекциялық белгілері бойынша айқындалады және былайша есептеледі:".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 </w:t>
      </w:r>
      <w:r>
        <w:rPr>
          <w:rFonts w:ascii="Times New Roman"/>
          <w:b w:val="false"/>
          <w:i w:val="false"/>
          <w:color w:val="000000"/>
          <w:sz w:val="28"/>
        </w:rPr>
        <w:t>7-тармақтың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сөйлеміндегі "дұрыстық дәрежесі көрсетіледі)" деген сөздер мынадай мазмұндағы мәтінмен ауыстырылсын: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"дұрыстық дәрежесі (бағалау сенімділігі). Дұрыстық дәрежесі (бағалау сенімділігі) туралы мәліметтер әрбір белгі бойынша жеке жарияланады.".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 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10-тармақта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бірінші абзацта "Кешенді" деген сөз "Кешенді селекциялық индекс (№3 қосымшаға сәйкес айқындалатын)" деген сөздермен ауыстырылсын;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</w:t>
      </w:r>
      <w:r>
        <w:rPr>
          <w:rFonts w:ascii="Times New Roman"/>
          <w:b w:val="false"/>
          <w:i w:val="false"/>
          <w:color w:val="000000"/>
          <w:sz w:val="28"/>
        </w:rPr>
        <w:t>"а"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"б" тармақшаларындағы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"сауылатын сүті, сүт майы және сүт ақуызы" деген сөздер "селекцияланатын белгілері" деген сөздермен ауыстырылсын;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 Көрсетілген Әдістемеге </w:t>
      </w:r>
      <w:r>
        <w:rPr>
          <w:rFonts w:ascii="Times New Roman"/>
          <w:b w:val="false"/>
          <w:i w:val="false"/>
          <w:color w:val="000000"/>
          <w:sz w:val="28"/>
        </w:rPr>
        <w:t>№ 1 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 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  Сиырлардың сүт өнімділігін анықтау кезінде келесі селекцияланатын белгілер ескеріледі: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сауылған сүт мөлшері, кг;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сүт майы мен ақуыздың мөлшері, кг;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сүттегі май мен ақуыздың массалық үлесінің мөлшері, %.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Лактация немесе басқа кезеңдегі сиырлардың өнімділігі мен сүт сапасының деңгейін бағалау үнемі жүргізілетін бақылау сауындарының нәтижелерін жалпылау арқылы жүзеге асырылады.";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"Лактациядағы сүттің" деген сөздерден кейін "соматикалық жасушыларының" деген сөздермен толықтырылсын;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  Мынадай мазмұндағы № 1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1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қосымшалармен толықтырылсын: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"Сүт өндіру бағытындағы ірі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 малдың асыл тұқымдық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құндылығын бағалау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әдістемесіне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 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Сиырларды сыртқы белгілері бойынша БАҒАЛАУ</w:t>
      </w:r>
    </w:p>
    <w:bookmarkEnd w:id="4"/>
    <w:bookmarkStart w:name="z2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Бұқаның ұрғашы төлдерінің дене бітімін бағалау жүйесіне сиырлардың сыртқы түрін сызықтық өлшеудің 18 таңдамалы белгілері енгізілген. Сиырлардың сыртқы түрін сызықтық өлшеуді бағалау үшін 9 балдық шкала қолданылады, ол бағаланатын жануарлар популяциясында селекцияланатын белгілердің дамуының биологиялық ауқымын қамтуы тиіс.</w:t>
      </w:r>
    </w:p>
    <w:bookmarkEnd w:id="5"/>
    <w:bookmarkStart w:name="z2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Сиырлардың (бұқалардың ұрғашы төлдерінің) селекцияланатын сыртқы белгілерін бағалау шкаласы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0" cy="1397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0" cy="139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Дене бітімі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(қабырғалардың көлбеу бұрышы және олардың арасындағы қашықтық бағаланады)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 құрғақ түрі, жалпақ сүйектер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сүтті түрі, үшбұрыш анық, қабырғалары тегіс, жақсы көрінеді, қиғаш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белгілері көрінімінің орташа көрсеткіштері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қабырғалар нашар көрінеді, дөңгелектенеді, олардың бұрышы түзуге жақын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– 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түрі, сүйектері дөңгелектенеді, бұлшық еттері айқын, желке мен қабырғалары көрінбейді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2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54400" cy="1295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4400" cy="1295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Кеуде ені (алдыңғы аяқтың жоғарғы бөлігінің ішкі беттері арасындағы қашықтық бағаланады)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 кең және күшті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кең және күшті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орташа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 тар және әлсіз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133600" cy="1295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3600" cy="1295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Бойы (арқадан (сербектер арасында) еденге дейін өлшенеді, нәтижелер ұпайлар мен сантиметрмен есептеледі)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өте жоғары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жоғары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орташа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 төмен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05200" cy="1422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05200" cy="142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Кеуденің тереңдігі (соңғы қабырға аймағында жоғарғы арқадан іштің ең төменгі нүктесіне дейінгі қашықтық бойынша бағаланады)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 терең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 ұсақ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30600" cy="1320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30600" cy="1320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Жамбастың орналасуы (сербек пен құйымшақты байланыстыратын елестетілетін сызықтың  көлбеуі бағаланады, жамбастың көлденең орналасуы үш балмен бағаланады)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салбыраған бөксе (10 см және одан жоғары)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Қиғаш сегізкөз (7 – 8 см)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және мінсіз көлбеу (3 – 4 см)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тегіс, көлбеу бұрышы жоқ (0 см)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бұрыш кері, көтерілген бөксе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92500" cy="1358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92500" cy="1358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Жамбас ені (сегізкөз төмпесінің ең көрнекті нүктелері арасындағы қашықтық бағаланады)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 кең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орташа кең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өте тар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0" cy="1333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0" cy="1333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Артқы аяқтың орналасуы (бүйірлік көрініс) (артқы аяқтың иілу дәрежесі секіру бұлшық еті аймағында бағаланады)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 салмақты, бұрышы 134º-тан  төмен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салмақты (орақ тәрізді)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мінсіз иілу, бұрышы 147 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иілу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піл сияқты тұру, бұрышы 160 º-тан асады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0" cy="1320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0" cy="1320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Артқы аяқтарды қою (артқы көрініс) (секіру бұлшық еттерінің  жақындасу дәрежесі бағаланады)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 аз бұрылыс бар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бұрылыс бар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бұрылыс бар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секіру бұлшық етінің үлкен ішке қарай бұрылуы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17900" cy="1295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17900" cy="1295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Сүйектің сапасы (артқы және бүйірлік тексеру кезінде артқы аяқтың сүйектерінің құрылымы бағаланады)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аяқ-қолдар тегіс, секіру бұлшық еті құрғақ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құрғақ секіру бұлшық еті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қалыңдығы орташа секіру бұлшық еті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қалыңдатылған секіру бұлшық еті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аяқтар цилиндр тәрізді, қатты қалыңдатылған секіру бұлшық еті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0" cy="1371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0" cy="137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Тұяқ бұрышы (еден жазықтығына қатысты артқы тұяқтың алдыңғы қабырғасынан пайда болған бұрышпен анықталады. Тұяқтардың орналасуында айырмашылықтар болған кезде екеуі де бағаланады және орташа бұрыш бағалауға қабылданады)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бүйірлі (50 º астам)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оңтайлы (45 о), өкшенің биіктігі 2 см-ден асады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оңтайлыдан төмен (40 о)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тегіс (35 о)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өткір (30 º-тан аз)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43300" cy="1409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43300" cy="140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Желіннің тереңдігі (желін түбінің төменгі нүктесі мен секіру бұлшық етінің ортаңғы деңгейінде сызылған ойдан шығарылған көлденең сызық арасындағы қашықтық бағаланады)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 жоғары (ұсақ)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желіннің оңтайлы тереңдігі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секіру бұлшық еттерінің деңгейінде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терең, секіру бұлшық етінің астында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68700" cy="1308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68700" cy="1308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Желіннің алдыңғы жақтарын бекіту (желіннің алдыңғы бөліктерінің жануардың асқазанына қосылу бұрышы бағаланады. Егер белгіні сол және оң жақтан бағалау өзгеше болса, ең нашар баға ескеріледі)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оңтайлы, бұрышы 170 º-тан асады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күшті, бұрышы 150 º және одан жоғары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орташа, бұрышы шамамен 130 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әлсіз, бұрышы 110 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 әлсіз, бұрышы 90 º және одан төмен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0" cy="1270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0" cy="127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Орталық желін байламы (желіннің артқы ширектері арасындағы орталық тірек байламынан пайда болған бороздың тереңдігі бағаланады)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 күшті ойық, желіннің негізі ойыс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күшті ойық, желіннің негізі ойыс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ортаңғы бороз-әлсіз, желіннің негізі ойыс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әлсіз борозда, желіннің негізі дөңес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 әлсіз бороз, желіннің негізі дөңес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17900" cy="1422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17900" cy="142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Желіннің артқы бөліктерінің беку биіктігі (сарпайдың төменгі жиегі мен желіннің жоғарғы секреторлық бөлігі арасындағы қашықтық бағаланады)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 жоғары беку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жоғары беку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биіктікті беку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беку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 төмен беку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52800" cy="1371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2800" cy="137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Желіннің артқы бөліктерінің ені (желіннің артқы бөліктерінің безді тінінің жануардың ішкі жамбасына жоғарғы беку нүктелері арасындағы қашықтық бойынша бағаланады)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 кең – тіктөртбұрыш түрінде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ені орташа – трапеция пішіні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ені шағын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ені өте кішкентай – үшбұрыш түрінде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43300" cy="1333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43300" cy="1333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Алдыңғы емізіктердің орналасуы (алдыңғы емізіктердің орналасуы желіннің тиісті ширегінің ортасына қатысты бағаланады)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өте жақын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сәл жақын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емізік ортасында орналасқан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сәл кеңейтілген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 кең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94100" cy="1270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4100" cy="127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Артқы емізіктердің орналасуы (сиырды артқы жағынан қараған кезде артқы емізіктердің тиісті желін ширегінің ортасына қатысты орналасуы анықталады)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 (ішке)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сәл жақын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ортасында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сәл кеңейтілген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 кең (сыртқа)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68700" cy="1371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68700" cy="137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Алдыңғы емізіктердің ұзындығы (егер алдыңғы емізіктердің ұзындығы әртүрлі болса, орташа мән ескеріледі)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өте ұзын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ұзын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оңтайлы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 қысқа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Сүт өндіру бағытындағы ірі қара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малдың асыл тұқымдық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құндылығын бағалау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әдістемесіне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 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ҚОСЫМША</w:t>
            </w:r>
          </w:p>
        </w:tc>
      </w:tr>
    </w:tbl>
    <w:bookmarkStart w:name="z2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Сиырлар мен тайыншаларды көбею қабілеті бойынша БАҒАЛАУ</w:t>
      </w:r>
    </w:p>
    <w:bookmarkEnd w:id="7"/>
    <w:bookmarkStart w:name="z2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  Тайыншалар мен сиырлардың көбею қабілетін сипаттайтын белгілерге мынадай селекцияланатын белгілер жатады:</w:t>
      </w:r>
    </w:p>
    <w:bookmarkEnd w:id="8"/>
    <w:bookmarkStart w:name="z2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бір жемісті ұрықтандыруға жататын ұрықтандыру саны;</w:t>
      </w:r>
    </w:p>
    <w:bookmarkEnd w:id="9"/>
    <w:bookmarkStart w:name="z2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төлдеу мен алғашқы ұрықтандыру арасындағы күндер саны;</w:t>
      </w:r>
    </w:p>
    <w:bookmarkEnd w:id="10"/>
    <w:bookmarkStart w:name="z2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қызмет көрсету кезеңінің ұзақтығы (төлдеу мен ойдағыдай ұрықтандыру арасындағы күндер саны);</w:t>
      </w:r>
    </w:p>
    <w:bookmarkEnd w:id="11"/>
    <w:bookmarkStart w:name="z3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тайыншалардың алғашқы ойдағыдай ұрықтану жасы (күндермен);</w:t>
      </w:r>
    </w:p>
    <w:bookmarkEnd w:id="12"/>
    <w:bookmarkStart w:name="z3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сиырлар үшін бұзаулау арасындағы кезең (күндермен);</w:t>
      </w:r>
    </w:p>
    <w:bookmarkEnd w:id="13"/>
    <w:bookmarkStart w:name="z3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 бұзаулау жеңілдігі.</w:t>
      </w:r>
    </w:p>
    <w:bookmarkEnd w:id="14"/>
    <w:bookmarkStart w:name="z3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 Бір жемісті ұрықтандыруға келетін ұрықтандыру саны Еуразиялық экономикалық одаққа мүше мемлекетте селекциялық-асыл тұқымдық жұмыста қолданылатын әдістеме бойынша есептеледі.</w:t>
      </w:r>
    </w:p>
    <w:bookmarkEnd w:id="15"/>
    <w:bookmarkStart w:name="z3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  Сиырларды бұзаулау жеңілдігі бойынша бағалау орташа шкала бойынша (барлық бұзаулау бойынша) жүргізіледі. "Бұзаулау жеңілдігі" белгісі сиырларды да, бұқалардың ұрғашы бұзауларын да бағалау болып табылады.</w:t>
      </w:r>
    </w:p>
    <w:bookmarkEnd w:id="16"/>
    <w:bookmarkStart w:name="z3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Сиырлардың бұзаулау жеңілдігін бағалау шкаласы 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Балл (код)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Бұзаулау жеңілдігінің сипаттамасы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Сипатта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Дербес бұзаулау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 (алғаш туған тайынша) біреудің көмегісіз төлдеді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 бұзаулау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құралды қолданбай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 бұзаулау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құралды қолдану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Төлдің дұрыс жатпауы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төлдеу кезінде көмек қажет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Хирургиялық араласу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Хирургиялық араласу талап етіледі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Сүт өндіру бағытындағы ірі қара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малдың асыл тұқымдық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құндылығын бағалау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әдістемесіне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 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3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Сиырлардың желінінің саулығы бойынша БАҒАЛАУ</w:t>
      </w:r>
    </w:p>
    <w:bookmarkEnd w:id="18"/>
    <w:bookmarkStart w:name="z3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  Сиырлардың желінінің саулығының селекцияланатын белгісі соматикалық жасушалардың болуы болып табылады.</w:t>
      </w:r>
    </w:p>
    <w:bookmarkEnd w:id="19"/>
    <w:bookmarkStart w:name="z3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 Соматикалық жасушалардың құрамын анықтау үшін мынадай формулалардың бірі қолданылады: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247900" cy="41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мұнда: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СЖҚ – соматикалық жасушалардың балмен көрсетілген құрамы;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СЖС – Еуразиялық экономикалық одаққа мүше мемлекеттің заңнамасында белгіленген тәртіппен аккредиттелген сүттің сапасын айқындау жөніндегі зертханада есептелген 1 мл сүттегі соматикалық жасушалардың саны;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log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екі негіз бойынша логарифм;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100000 и 3 – теңдеу коэффициенттері;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7907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мұнда: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СЖС – лактация кезіндегі соматикалық жасушалардың саны, мың/см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СС – ай сайынғы сиыр сүті, кг;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СЖСм – бақылау сауындарының негізінде ай сайын өлшенетін жеке сынамадағы соматикалық жасушалардың саны, мың / см3.".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  Көрсетілген Әдістемеге </w:t>
      </w:r>
      <w:r>
        <w:rPr>
          <w:rFonts w:ascii="Times New Roman"/>
          <w:b w:val="false"/>
          <w:i w:val="false"/>
          <w:color w:val="000000"/>
          <w:sz w:val="28"/>
        </w:rPr>
        <w:t>№ 2 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 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  Сүт өндіру бағытындағы сиырлар мен бұқалардың асыл тұқымдық құндылығының болжамды мәндерін есептеу үшін әзірленген оңтайлы статистикалық модельдер бойынша BLUP АМ әдісі қолданылады.</w:t>
      </w:r>
    </w:p>
    <w:bookmarkStart w:name="z4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BLUP теңдеуінің векторлық формасы мынадай: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y = Xb + Za + e,</w:t>
      </w:r>
    </w:p>
    <w:bookmarkStart w:name="z4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мұнда: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y = n × 1 – бақылау (бағалау) векторы (n – жазбалар саны);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 = p × 1 – тұрақты әсер векторы (p – тұрақты әсер деңгейлерінің саны);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 = q × 1 – кездейсоқ пробанд әсерлерінің векторы (q – кездейсоқ әсер деңгейлерінің саны);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 = n × 1 – кездейсоқ әсер векторы;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X – жануарларды бағалауды тұрақты әсерлермен байланыстыратын n × p реттік матрица;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Z – жануарларды бағалауды кездейсоқ әсерлермен байланыстыратын n × q реттік матрица.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X және Z матрицалары жағдай матрицалары деп аталады. Айнымалыларды математикалық күту (E) деп болжанады: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E(y) = Xb,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E(a) = E(e) = 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Аралас сызықтық модель теңдеуінің негізгі мақсаты – y-ге қатысты a және b (EBV) сызықтық функциясын болжау.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(тұрақты әсерлер) мәндерін есептеу және А (кездейсоқ әсерлер) мәндерінің шешімдерін болжау үшін аралас сызықтық модель (MME) теңдеулерін шешу қажет. Матрицалық түрдегі жануардың биометриялық моделінің формуласы (АМ) мынадай: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908300" cy="46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29083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25"/>
    <w:p>
      <w:pPr>
        <w:spacing w:after="0"/>
        <w:ind w:left="0"/>
        <w:jc w:val="both"/>
      </w:pPr>
      <w:r>
        <w:drawing>
          <wp:inline distT="0" distB="0" distL="0" distR="0">
            <wp:extent cx="177800" cy="17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коэффициенті мынадай формула бойынша есептеледі: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193800" cy="55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119380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демек, қажетті коэффициенттер мыналарға тең: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882900" cy="52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28829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Осылайша, </w:t>
      </w:r>
    </w:p>
    <w:bookmarkEnd w:id="27"/>
    <w:p>
      <w:pPr>
        <w:spacing w:after="0"/>
        <w:ind w:left="0"/>
        <w:jc w:val="both"/>
      </w:pPr>
      <w:r>
        <w:drawing>
          <wp:inline distT="0" distB="0" distL="0" distR="0">
            <wp:extent cx="1778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− модельдің тұрақты әсерлерін ең жақсы сызықтық бағалау;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15900" cy="19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− жануардың асыл тұқымды құндылығының (EBV) ең жақсы сызықтық сәйкес келмейтін болжамы (BLUP)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 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Асыл тұқымдық құндылықты болжау үшін А</w:t>
      </w:r>
      <w:r>
        <w:rPr>
          <w:rFonts w:ascii="Times New Roman"/>
          <w:b w:val="false"/>
          <w:i w:val="false"/>
          <w:color w:val="000000"/>
          <w:vertAlign w:val="superscript"/>
        </w:rPr>
        <w:t>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кері туыстық матрицасы, А</w:t>
      </w:r>
      <w:r>
        <w:rPr>
          <w:rFonts w:ascii="Times New Roman"/>
          <w:b w:val="false"/>
          <w:i w:val="false"/>
          <w:color w:val="000000"/>
          <w:vertAlign w:val="superscript"/>
        </w:rPr>
        <w:t>-1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есептеу әдісі А матрицасын қолданбай, инбридингті есепке алмай қолданылады.</w:t>
      </w:r>
    </w:p>
    <w:bookmarkStart w:name="z5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Бұл жағдайда a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i-ші жануар үшін D</w:t>
      </w:r>
      <w:r>
        <w:rPr>
          <w:rFonts w:ascii="Times New Roman"/>
          <w:b w:val="false"/>
          <w:i w:val="false"/>
          <w:color w:val="000000"/>
          <w:vertAlign w:val="superscript"/>
        </w:rPr>
        <w:t>−1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матрицасының диагональды элементі болып табылады. D</w:t>
      </w:r>
      <w:r>
        <w:rPr>
          <w:rFonts w:ascii="Times New Roman"/>
          <w:b w:val="false"/>
          <w:i w:val="false"/>
          <w:color w:val="000000"/>
          <w:vertAlign w:val="superscript"/>
        </w:rPr>
        <w:t>-1</w:t>
      </w:r>
      <w:r>
        <w:rPr>
          <w:rFonts w:ascii="Times New Roman"/>
          <w:b w:val="false"/>
          <w:i w:val="false"/>
          <w:color w:val="000000"/>
          <w:sz w:val="28"/>
        </w:rPr>
        <w:t xml:space="preserve"> диагональды элементтері: 2-Егер екі ата-ене де белгілі болса, 4/3-егер бір ата-ене белгілі болса, 1-егер бірде-бір ата-ене белгілі болмаса.</w:t>
      </w:r>
    </w:p>
    <w:bookmarkEnd w:id="28"/>
    <w:bookmarkStart w:name="z5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Бастапқыда А</w:t>
      </w:r>
      <w:r>
        <w:rPr>
          <w:rFonts w:ascii="Times New Roman"/>
          <w:b w:val="false"/>
          <w:i w:val="false"/>
          <w:color w:val="000000"/>
          <w:vertAlign w:val="superscript"/>
        </w:rPr>
        <w:t>-1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туыстық матрицасының элементтері нөлдермен белгіленеді және мынадай ережелер қолданылады.</w:t>
      </w:r>
    </w:p>
    <w:bookmarkEnd w:id="29"/>
    <w:bookmarkStart w:name="z5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Егер i-ші жануардың ата-енесінің екеуі де белгілі болса, қосылады: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>-элементке (i, i);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i </w:t>
      </w:r>
      <w:r>
        <w:rPr>
          <w:rFonts w:ascii="Times New Roman"/>
          <w:b w:val="false"/>
          <w:i w:val="false"/>
          <w:color w:val="000000"/>
          <w:sz w:val="28"/>
        </w:rPr>
        <w:t>/ 2 – (S, i), (i, s), (d, i) және (і, d)элементтеріне;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/ 4 – (s, s), (s, d), (d, s) және (d, d) элементтеріне.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Егер i-ші жануардың ата-енесінің бірі белгілі болса, мыналар қосылады: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аi – (i, i) элементіне;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a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i </w:t>
      </w:r>
      <w:r>
        <w:rPr>
          <w:rFonts w:ascii="Times New Roman"/>
          <w:b w:val="false"/>
          <w:i w:val="false"/>
          <w:color w:val="000000"/>
          <w:sz w:val="28"/>
        </w:rPr>
        <w:t xml:space="preserve">/ 2 – (s, i) және (i, s) элементтеріне;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ai / 4 –(s, s) элементіне.</w:t>
      </w:r>
    </w:p>
    <w:bookmarkStart w:name="z5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Егер ата-енелерінің екеуі де белгісіз болса, (i, i) элементіне a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қосылады.</w:t>
      </w:r>
    </w:p>
    <w:bookmarkEnd w:id="31"/>
    <w:bookmarkStart w:name="z5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Аралас модель (MME) түрінің BLUP АМ әдісін қолданған кезде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628900" cy="50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 матрицасы мынадай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054100" cy="50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105410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Бұл жағдайда коэффициенттердің жалпыланған кері матрицасы мынадай болады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206500" cy="53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12065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  Мынадай мазмұндағы № 3 қосымшамен толықтырылсын: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"Сүт өндіру бағытындағы ірі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 малдың асыл тұқымдық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құндылығын бағалау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әдістемесіне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 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9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Кешенді селекциялық индекс ЕСЕБІ</w:t>
      </w:r>
    </w:p>
    <w:bookmarkEnd w:id="36"/>
    <w:bookmarkStart w:name="z6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Кешенді селекциялық индекс бірнеше селекцияланатын белгілер (i) бойынша асыл тұқымдық құндылығы (u) туралы ақпаратты қамтиды.</w:t>
      </w:r>
    </w:p>
    <w:bookmarkEnd w:id="37"/>
    <w:bookmarkStart w:name="z6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Асыл тұқымды құндылық (u) – бұл жануардың асыл тұқымды құндылығының (EBV) ең жақсы сызықтық сәйкес келмейтін болжамы (BLUP).</w:t>
      </w:r>
    </w:p>
    <w:bookmarkEnd w:id="38"/>
    <w:bookmarkStart w:name="z6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Әрбір жануар үшін есептелген сандық индекс мәні (I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>) селекцияда жануарларды бағалау үшін негіз ретінде қолданылады. Селекциялық индекстерді жобалау асыл тұқымды құндылықты бағалауға (EBV) негізделген.</w:t>
      </w:r>
    </w:p>
    <w:bookmarkEnd w:id="39"/>
    <w:bookmarkStart w:name="z6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(I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>) мынадай формулалар бойынша есептеледі: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556000" cy="73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3556000" cy="73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мұнда EBV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 EBV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 EBV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индекске кіретін селекцияланатын белгі бойынша жануардың асыл тұқымдық құндылығының ең жақсы сызықтық қиылыспаған болжамы.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</w:t>
      </w:r>
      <w:r>
        <w:rPr>
          <w:rFonts w:ascii="Times New Roman"/>
          <w:b w:val="false"/>
          <w:i w:val="false"/>
          <w:color w:val="000000"/>
          <w:vertAlign w:val="subscript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, k</w:t>
      </w:r>
      <w:r>
        <w:rPr>
          <w:rFonts w:ascii="Times New Roman"/>
          <w:b w:val="false"/>
          <w:i w:val="false"/>
          <w:color w:val="000000"/>
          <w:vertAlign w:val="subscript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k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i k </w:t>
      </w:r>
      <w:r>
        <w:rPr>
          <w:rFonts w:ascii="Times New Roman"/>
          <w:b w:val="false"/>
          <w:i w:val="false"/>
          <w:color w:val="000000"/>
          <w:vertAlign w:val="subscript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k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kiі мәндері мынадай теңдеулер жүйесі негізінде анықталады: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118100" cy="271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5118100" cy="271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мұнда: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334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334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826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1, 2 және i белгілері бойынша асыл тұқымдық құндылықты болжау нұсқалары;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9525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1 және 2 белгілері бойынша асыл тұқымдық құндылық болжамы арасындағы коварианс;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366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7366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1 белгісі бойынша жануардың генотипі мен 2 белгісі бойынша асыл тұқымдық құндылық болжамы арасындағы коварианс;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493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7493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2 белгісі бойынша жануардың генотипі мен 1 белгісі бойынша асыл тұқымдық құндылық болжамы арасындағы коварианс;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1 белгісі бойынша жануардың генотипі мен асыл тұқымдық құндылық болжамы арасындағы коварианс;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366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7366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2 белгісі бойынша жануардың генотипі мен асыл тұқымдық құндылық болжамы арасындағы коварианс;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382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1 және i белгілері бойынша асыл тұқымдық құндылық болжамы арасындағы коварианс;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11200" cy="21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1 белгісі бойынша жануардың генотипі мен I белгісі бойынша асыл тұқымдық құндылық болжамы арасындағы коварианс;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2 және i белгілері бойынша асыл тұқымдық құндылық болжамы арасындағы коварианс;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112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2 белгісі бойынша жануардың генотипі мен I белгісі бойынша асыл тұқымдық құндылық болжамы арасындағы коварианс;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858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I белгісі бойынша жануардың генотипі мен I белгісі бойынша асыл тұқымдық құндылық болжамы арасындағы коварианс.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Теориялық тұрғыдан алғанда кешенді  индекстің құрылысы мынадай: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524000" cy="72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мұнда  белгісінің салмақ коэффициенті.</w:t>
      </w:r>
    </w:p>
    <w:bookmarkEnd w:id="44"/>
    <w:bookmarkStart w:name="z6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Салмақ коэффициенттері мынадай формулалар бойынша есептеледі: 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327400" cy="99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332740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формулаларда B матрицасы b^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(h) </w:t>
      </w:r>
      <w:r>
        <w:rPr>
          <w:rFonts w:ascii="Times New Roman"/>
          <w:b w:val="false"/>
          <w:i w:val="false"/>
          <w:color w:val="000000"/>
          <w:sz w:val="28"/>
        </w:rPr>
        <w:t>векторларынан тұрады: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6924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26924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бұл теңдеудің шешімінен әрбір белгі үшін: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0320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>
                      <a:off x="0" y="0"/>
                      <a:ext cx="20320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мұнда: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445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>
                      <a:off x="0" y="0"/>
                      <a:ext cx="4445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әрбір h белгісі үшін ең жақсы сызықтық сәйкес келмейтін болжамды бағалау;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y – белгі мәнінің векторы, ал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7653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17653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–h-м мен p-м белгілері арасындағы матрица коварианс.".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Relationship Target="media/document_image_rId29.jpeg" Type="http://schemas.openxmlformats.org/officeDocument/2006/relationships/image" Id="rId29"/><Relationship Target="media/document_image_rId30.jpeg" Type="http://schemas.openxmlformats.org/officeDocument/2006/relationships/image" Id="rId30"/><Relationship Target="media/document_image_rId31.jpeg" Type="http://schemas.openxmlformats.org/officeDocument/2006/relationships/image" Id="rId31"/><Relationship Target="media/document_image_rId32.jpeg" Type="http://schemas.openxmlformats.org/officeDocument/2006/relationships/image" Id="rId32"/><Relationship Target="media/document_image_rId33.jpeg" Type="http://schemas.openxmlformats.org/officeDocument/2006/relationships/image" Id="rId33"/><Relationship Target="media/document_image_rId34.jpeg" Type="http://schemas.openxmlformats.org/officeDocument/2006/relationships/image" Id="rId34"/><Relationship Target="media/document_image_rId35.jpeg" Type="http://schemas.openxmlformats.org/officeDocument/2006/relationships/image" Id="rId35"/><Relationship Target="media/document_image_rId36.jpeg" Type="http://schemas.openxmlformats.org/officeDocument/2006/relationships/image" Id="rId36"/><Relationship Target="media/document_image_rId37.jpeg" Type="http://schemas.openxmlformats.org/officeDocument/2006/relationships/image" Id="rId37"/><Relationship Target="media/document_image_rId38.jpeg" Type="http://schemas.openxmlformats.org/officeDocument/2006/relationships/image" Id="rId38"/><Relationship Target="media/document_image_rId39.jpeg" Type="http://schemas.openxmlformats.org/officeDocument/2006/relationships/image" Id="rId39"/><Relationship Target="media/document_image_rId40.jpeg" Type="http://schemas.openxmlformats.org/officeDocument/2006/relationships/image" Id="rId40"/><Relationship Target="media/document_image_rId41.jpeg" Type="http://schemas.openxmlformats.org/officeDocument/2006/relationships/image" Id="rId41"/><Relationship Target="media/document_image_rId42.jpeg" Type="http://schemas.openxmlformats.org/officeDocument/2006/relationships/image" Id="rId42"/><Relationship Target="media/document_image_rId43.jpeg" Type="http://schemas.openxmlformats.org/officeDocument/2006/relationships/image" Id="rId43"/><Relationship Target="media/document_image_rId44.jpeg" Type="http://schemas.openxmlformats.org/officeDocument/2006/relationships/image" Id="rId44"/><Relationship Target="media/document_image_rId45.jpeg" Type="http://schemas.openxmlformats.org/officeDocument/2006/relationships/image" Id="rId45"/><Relationship Target="media/document_image_rId46.jpeg" Type="http://schemas.openxmlformats.org/officeDocument/2006/relationships/image" Id="rId46"/><Relationship Target="media/document_image_rId47.jpeg" Type="http://schemas.openxmlformats.org/officeDocument/2006/relationships/image" Id="rId47"/><Relationship Target="media/document_image_rId48.jpeg" Type="http://schemas.openxmlformats.org/officeDocument/2006/relationships/image" Id="rId48"/><Relationship Target="media/document_image_rId49.jpeg" Type="http://schemas.openxmlformats.org/officeDocument/2006/relationships/image" Id="rId49"/><Relationship Target="media/document_image_rId50.jpeg" Type="http://schemas.openxmlformats.org/officeDocument/2006/relationships/image" Id="rId50"/><Relationship Target="media/document_image_rId51.jpeg" Type="http://schemas.openxmlformats.org/officeDocument/2006/relationships/image" Id="rId51"/><Relationship Target="media/document_image_rId52.jpeg" Type="http://schemas.openxmlformats.org/officeDocument/2006/relationships/image" Id="rId52"/><Relationship Target="media/document_image_rId53.jpeg" Type="http://schemas.openxmlformats.org/officeDocument/2006/relationships/image" Id="rId53"/><Relationship Target="media/document_image_rId54.jpeg" Type="http://schemas.openxmlformats.org/officeDocument/2006/relationships/image" Id="rId54"/><Relationship Target="media/document_image_rId55.jpeg" Type="http://schemas.openxmlformats.org/officeDocument/2006/relationships/image" Id="rId55"/><Relationship Target="media/document_image_rId56.jpeg" Type="http://schemas.openxmlformats.org/officeDocument/2006/relationships/image" Id="rId56"/><Relationship Target="media/document_image_rId57.jpeg" Type="http://schemas.openxmlformats.org/officeDocument/2006/relationships/image" Id="rId57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