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f934" w14:textId="8cef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Өлшеу құралдарын калибрлеуді ұйымдастыру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20 маусымдағы № 84 шешімі</w:t>
      </w:r>
    </w:p>
    <w:p>
      <w:pPr>
        <w:spacing w:after="0"/>
        <w:ind w:left="0"/>
        <w:jc w:val="left"/>
      </w:pPr>
    </w:p>
    <w:p>
      <w:pPr>
        <w:spacing w:after="0"/>
        <w:ind w:left="0"/>
        <w:jc w:val="both"/>
      </w:pPr>
      <w:r>
        <w:rPr>
          <w:rFonts w:ascii="Times New Roman"/>
          <w:b w:val="false"/>
          <w:i w:val="false"/>
          <w:color w:val="000000"/>
          <w:sz w:val="28"/>
        </w:rPr>
        <w:t xml:space="preserve">
      Өлшем бірлігін қамтамасыз ету саласында келісілген саясат жүргізу туралы хаттаманың </w:t>
      </w:r>
      <w:r>
        <w:rPr>
          <w:rFonts w:ascii="Times New Roman"/>
          <w:b w:val="false"/>
          <w:i w:val="false"/>
          <w:color w:val="000000"/>
          <w:sz w:val="28"/>
        </w:rPr>
        <w:t>9-тармағының</w:t>
      </w:r>
      <w:r>
        <w:rPr>
          <w:rFonts w:ascii="Times New Roman"/>
          <w:b w:val="false"/>
          <w:i w:val="false"/>
          <w:color w:val="000000"/>
          <w:sz w:val="28"/>
        </w:rPr>
        <w:t xml:space="preserve"> 3-тармақшасына (Еуразиялық экономикалық одақ туралы 2014 жылғы 29 мамырдағы шартқа № 10 қосымша)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16-тармағына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Өлшеу құралдарын калибрлеуді ұйымдастырудың қоса беріліп отырған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6 ай өткен соң, бірақ өлшем құралдарын калибрлеу нәтижелерін өзара тану мәселесіне қатысты Еуразиялық экономикалық комиссия кеңесінің 2016 жылғы 18 қазандағы № 145 шешіміне өзгерістер енгізу туралы Еуразиялық экономикалық комиссия Кеңесінің шешімі күшіне енген күннен ерте емес уақытта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20 маусымдағы </w:t>
            </w:r>
            <w:r>
              <w:br/>
            </w:r>
            <w:r>
              <w:rPr>
                <w:rFonts w:ascii="Times New Roman"/>
                <w:b w:val="false"/>
                <w:i w:val="false"/>
                <w:color w:val="000000"/>
                <w:sz w:val="20"/>
              </w:rPr>
              <w:t xml:space="preserve">№ 84 шешімімен </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Өлшеу құралдарын калибрлеуді ұйымдастыру ТӘРТІБІ</w:t>
      </w:r>
    </w:p>
    <w:bookmarkEnd w:id="1"/>
    <w:bookmarkStart w:name="z6" w:id="2"/>
    <w:p>
      <w:pPr>
        <w:spacing w:after="0"/>
        <w:ind w:left="0"/>
        <w:jc w:val="both"/>
      </w:pPr>
      <w:r>
        <w:rPr>
          <w:rFonts w:ascii="Times New Roman"/>
          <w:b w:val="false"/>
          <w:i w:val="false"/>
          <w:color w:val="000000"/>
          <w:sz w:val="28"/>
        </w:rPr>
        <w:t>
      1. Осы тәртіп қамтамасыз ету мақсатында Еуразиялық экономикалық одаққа мүше мемлекеттерде (бұдан әрі тиісінше – мүше мемлекеттер, одақ) мүше мемлекеттердің заңнамасында көзделген қызмет салаларында өлшеу құралдарын калибрлеуді (бұдан әрі – калибрлеу) ұйымдастыру қағидаларын белгілейді:</w:t>
      </w:r>
    </w:p>
    <w:bookmarkEnd w:id="2"/>
    <w:bookmarkStart w:name="z7" w:id="3"/>
    <w:p>
      <w:pPr>
        <w:spacing w:after="0"/>
        <w:ind w:left="0"/>
        <w:jc w:val="both"/>
      </w:pPr>
      <w:r>
        <w:rPr>
          <w:rFonts w:ascii="Times New Roman"/>
          <w:b w:val="false"/>
          <w:i w:val="false"/>
          <w:color w:val="000000"/>
          <w:sz w:val="28"/>
        </w:rPr>
        <w:t>
      а) өнімнің Одақтың техникалық регламенттерінің және өнімнің сандық көрсеткіштерін өлшеудің талаптарына сәйкестігін өлшеу нәтижелері мен бағалау нәтижелерінің салыстыру шарттары;</w:t>
      </w:r>
    </w:p>
    <w:bookmarkEnd w:id="3"/>
    <w:bookmarkStart w:name="z8" w:id="4"/>
    <w:p>
      <w:pPr>
        <w:spacing w:after="0"/>
        <w:ind w:left="0"/>
        <w:jc w:val="both"/>
      </w:pPr>
      <w:r>
        <w:rPr>
          <w:rFonts w:ascii="Times New Roman"/>
          <w:b w:val="false"/>
          <w:i w:val="false"/>
          <w:color w:val="000000"/>
          <w:sz w:val="28"/>
        </w:rPr>
        <w:t>
      б) бірліктердің халықаралық жүйесіне (БЖ), мүше мемлекеттердің шама бірліктерінің ұлттық (бастапқы) эталондарына және (немесе) шама бірліктерінің халықаралық эталондарына қатысты алынған өлшем нәтижелерінің метрологиялық қадағалануы;</w:t>
      </w:r>
    </w:p>
    <w:bookmarkEnd w:id="4"/>
    <w:bookmarkStart w:name="z9" w:id="5"/>
    <w:p>
      <w:pPr>
        <w:spacing w:after="0"/>
        <w:ind w:left="0"/>
        <w:jc w:val="both"/>
      </w:pPr>
      <w:r>
        <w:rPr>
          <w:rFonts w:ascii="Times New Roman"/>
          <w:b w:val="false"/>
          <w:i w:val="false"/>
          <w:color w:val="000000"/>
          <w:sz w:val="28"/>
        </w:rPr>
        <w:t>
      в) мүше мемлекеттердің аумақтарында дайындалған өлшеу құралдарын калибрлеу нәтижелерін мүше мемлекеттерде өзара тану үшін шарттар.</w:t>
      </w:r>
    </w:p>
    <w:bookmarkEnd w:id="5"/>
    <w:bookmarkStart w:name="z10" w:id="6"/>
    <w:p>
      <w:pPr>
        <w:spacing w:after="0"/>
        <w:ind w:left="0"/>
        <w:jc w:val="both"/>
      </w:pPr>
      <w:r>
        <w:rPr>
          <w:rFonts w:ascii="Times New Roman"/>
          <w:b w:val="false"/>
          <w:i w:val="false"/>
          <w:color w:val="000000"/>
          <w:sz w:val="28"/>
        </w:rPr>
        <w:t>
      2. Осы Тәртіптің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"калибрлеу белгісі"  – нысаны мен мазмұны бойынша мүше мемлекетте белгіленген талаптарға сәйкес келетін калибрлеу нәтижелерін куәландыратын шартты белгі;</w:t>
      </w:r>
    </w:p>
    <w:p>
      <w:pPr>
        <w:spacing w:after="0"/>
        <w:ind w:left="0"/>
        <w:jc w:val="both"/>
      </w:pPr>
      <w:r>
        <w:rPr>
          <w:rFonts w:ascii="Times New Roman"/>
          <w:b w:val="false"/>
          <w:i w:val="false"/>
          <w:color w:val="000000"/>
          <w:sz w:val="28"/>
        </w:rPr>
        <w:t>
      "калибрлеу аралығы" – қатарынан екі калибрлеу арасындағы уақыт аралығы немесе атқарымы;</w:t>
      </w:r>
    </w:p>
    <w:p>
      <w:pPr>
        <w:spacing w:after="0"/>
        <w:ind w:left="0"/>
        <w:jc w:val="both"/>
      </w:pPr>
      <w:r>
        <w:rPr>
          <w:rFonts w:ascii="Times New Roman"/>
          <w:b w:val="false"/>
          <w:i w:val="false"/>
          <w:color w:val="000000"/>
          <w:sz w:val="28"/>
        </w:rPr>
        <w:t>
      "калибрлеу әдістемесі"  – калибрлеуді жүргізу рәсімін сипаттайтын құжат;</w:t>
      </w:r>
    </w:p>
    <w:p>
      <w:pPr>
        <w:spacing w:after="0"/>
        <w:ind w:left="0"/>
        <w:jc w:val="both"/>
      </w:pPr>
      <w:r>
        <w:rPr>
          <w:rFonts w:ascii="Times New Roman"/>
          <w:b w:val="false"/>
          <w:i w:val="false"/>
          <w:color w:val="000000"/>
          <w:sz w:val="28"/>
        </w:rPr>
        <w:t>
      "метрологиялық талаптар" – мүше мемлекеттердің шама бірліктерінің ұлттық (бастапқы) эталондарының, шама бірліктерінің халықаралық эталондарының, стандартты үлгілердің, өлшеу нәтижелеріне әсер ететін өлшеу құралдарының сипаттамаларына және осы сипаттамалар қамтамасыз етілуі тиіс жағдайларға қойылатын сандық және (немесе) сапалық талаптар (ауызша және (немесе) цифрлық көрсеткіштер, нормативтер, ережелер, жіктемелер, ауызша және графикалық сипаттамалар).</w:t>
      </w:r>
    </w:p>
    <w:p>
      <w:pPr>
        <w:spacing w:after="0"/>
        <w:ind w:left="0"/>
        <w:jc w:val="both"/>
      </w:pPr>
      <w:r>
        <w:rPr>
          <w:rFonts w:ascii="Times New Roman"/>
          <w:b w:val="false"/>
          <w:i w:val="false"/>
          <w:color w:val="000000"/>
          <w:sz w:val="28"/>
        </w:rPr>
        <w:t xml:space="preserve">
      Осы тәртіппен пайдаланылатын өзге де ұғымдар өлшем бірлігін қамтамасыз ету саласындағы келісілген саясатты жүргізу туралы хаттамада айқындалған мәндерде қолданылады (2014 жылғы 29 мамырдағы Еуразиялық экономикалық одақ туралы шартқа № </w:t>
      </w:r>
      <w:r>
        <w:rPr>
          <w:rFonts w:ascii="Times New Roman"/>
          <w:b w:val="false"/>
          <w:i w:val="false"/>
          <w:color w:val="000000"/>
          <w:sz w:val="28"/>
        </w:rPr>
        <w:t>10 қосымша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3. Калибрлеу осы Тәртіпке сәйкес мүше мемлекеттің заңнамасында айқындалған жағдайларда мынадай орындаушылармен жүргізіледі:</w:t>
      </w:r>
    </w:p>
    <w:bookmarkEnd w:id="7"/>
    <w:bookmarkStart w:name="z12" w:id="8"/>
    <w:p>
      <w:pPr>
        <w:spacing w:after="0"/>
        <w:ind w:left="0"/>
        <w:jc w:val="both"/>
      </w:pPr>
      <w:r>
        <w:rPr>
          <w:rFonts w:ascii="Times New Roman"/>
          <w:b w:val="false"/>
          <w:i w:val="false"/>
          <w:color w:val="000000"/>
          <w:sz w:val="28"/>
        </w:rPr>
        <w:t>
      а) ұлттық метрологиялық институттар беретін калибрлеу мен өлшеудің ұлттық эталондары мен сертификаттарын өзара тану туралы Келісімнің қатысушылары болып табылатын ұлттық метрологиялық институттар, олардың калибрлеу және өлшеу мүмкіндіктері туралы мәліметтер халықаралық өлшемдер мен салмақтар бюросының негізгі салыстырулар дерекқорының тиісті бөлімдерінде жарияланған;</w:t>
      </w:r>
    </w:p>
    <w:bookmarkEnd w:id="8"/>
    <w:bookmarkStart w:name="z13" w:id="9"/>
    <w:p>
      <w:pPr>
        <w:spacing w:after="0"/>
        <w:ind w:left="0"/>
        <w:jc w:val="both"/>
      </w:pPr>
      <w:r>
        <w:rPr>
          <w:rFonts w:ascii="Times New Roman"/>
          <w:b w:val="false"/>
          <w:i w:val="false"/>
          <w:color w:val="000000"/>
          <w:sz w:val="28"/>
        </w:rPr>
        <w:t>
      б) ISO/IEC 17025 "сынақ және калибрлеу зертханаларының құзыреттілігіне қойылатын жалпы талаптар" халықаралық стандартына (бұдан әрі – мемлекетаралық стандарт) ұқсас мемлекетаралық стандарттың ережелеріне сәйкес калибрлеу жұмыстарын жүргізу құқығына аккредиттелген заңды тұлғалар, сондай-ақ дара кәсіпкерлер (бұдан әрі – жеке кәсіпкерлер) ретінде тіркелген жеке тұлғалар, өз мемлекетін (немесе өзге мемлекеттің, егер бұл мүше мемлекеттің заңнамасында көзделсе) аккредиттеу жөніндегі органдар, зертханаларды аккредиттеу жөніндегі халықаралық ұйымның (ILAC) және (немесе) аккредиттеу жөніндегі өңірлік ұйымның мүшелері және MRA (Mutual Recognition Agreement)  аккредиттеуді өзара тану туралы келісімнің және (немесе) басқа өңірлік Келісімнің қатысушылары болып табылады;</w:t>
      </w:r>
    </w:p>
    <w:bookmarkEnd w:id="9"/>
    <w:bookmarkStart w:name="z14" w:id="10"/>
    <w:p>
      <w:pPr>
        <w:spacing w:after="0"/>
        <w:ind w:left="0"/>
        <w:jc w:val="both"/>
      </w:pPr>
      <w:r>
        <w:rPr>
          <w:rFonts w:ascii="Times New Roman"/>
          <w:b w:val="false"/>
          <w:i w:val="false"/>
          <w:color w:val="000000"/>
          <w:sz w:val="28"/>
        </w:rPr>
        <w:t>
      в) калибрлеу жұмыстарын жүргізу құқығына аккредиттелмеген, бұл ретте мүше мемлекеттің өлшем бірлігін қамтамасыз ету саласындағы заңнамада белгіленген тәртіппен мемлекетаралық стандарттың ережелеріне сәйкес өз құзыретін растайтын заңды тұлғалар, сондай-ақ дара кәсіпкерлер. Аталған заңды тұлғалар мен жеке кәсіпкерлер осы Тәртіпті өз еркімен қолдана алады.</w:t>
      </w:r>
    </w:p>
    <w:bookmarkEnd w:id="10"/>
    <w:bookmarkStart w:name="z15" w:id="11"/>
    <w:p>
      <w:pPr>
        <w:spacing w:after="0"/>
        <w:ind w:left="0"/>
        <w:jc w:val="both"/>
      </w:pPr>
      <w:r>
        <w:rPr>
          <w:rFonts w:ascii="Times New Roman"/>
          <w:b w:val="false"/>
          <w:i w:val="false"/>
          <w:color w:val="000000"/>
          <w:sz w:val="28"/>
        </w:rPr>
        <w:t>
      4. Осы Тәртіптің мақсаттары үшін орындаушылар:</w:t>
      </w:r>
    </w:p>
    <w:bookmarkEnd w:id="11"/>
    <w:p>
      <w:pPr>
        <w:spacing w:after="0"/>
        <w:ind w:left="0"/>
        <w:jc w:val="both"/>
      </w:pPr>
      <w:r>
        <w:rPr>
          <w:rFonts w:ascii="Times New Roman"/>
          <w:b w:val="false"/>
          <w:i w:val="false"/>
          <w:color w:val="000000"/>
          <w:sz w:val="28"/>
        </w:rPr>
        <w:t>
      бірліктердің халықаралық жүйесіне (БЖ), мүше мемлекеттердің шама бірліктерінің ұлттық (бастапқы) эталондарына және (немесе) шама бірліктерінің халықаралық эталондарына қатысты олардың көмегімен алынатын өлшем нәтижелерінің метрологиялық қадағалануы қамтамасыз етілетін шама бірліктерінің эталондары қолданылады;</w:t>
      </w:r>
    </w:p>
    <w:p>
      <w:pPr>
        <w:spacing w:after="0"/>
        <w:ind w:left="0"/>
        <w:jc w:val="both"/>
      </w:pPr>
      <w:r>
        <w:rPr>
          <w:rFonts w:ascii="Times New Roman"/>
          <w:b w:val="false"/>
          <w:i w:val="false"/>
          <w:color w:val="000000"/>
          <w:sz w:val="28"/>
        </w:rPr>
        <w:t>
      орындаушылар үшін техникалық тұрғыдан алғанда бірліктердің халықаралық жүйесіне (СИ) қатысты метрологиялық қадағалауды белгілеу мүмкін болмаған жағдайда, мемлекетаралық стандартқа сәйкес салыстыру үшін негіздерге метрологиялық қадағалауды қолдайды.</w:t>
      </w:r>
    </w:p>
    <w:bookmarkStart w:name="z16" w:id="12"/>
    <w:p>
      <w:pPr>
        <w:spacing w:after="0"/>
        <w:ind w:left="0"/>
        <w:jc w:val="both"/>
      </w:pPr>
      <w:r>
        <w:rPr>
          <w:rFonts w:ascii="Times New Roman"/>
          <w:b w:val="false"/>
          <w:i w:val="false"/>
          <w:color w:val="000000"/>
          <w:sz w:val="28"/>
        </w:rPr>
        <w:t>
      5. Калибрлеу мынадай жағдайларда жүргізіледі:</w:t>
      </w:r>
    </w:p>
    <w:bookmarkEnd w:id="12"/>
    <w:bookmarkStart w:name="z17" w:id="13"/>
    <w:p>
      <w:pPr>
        <w:spacing w:after="0"/>
        <w:ind w:left="0"/>
        <w:jc w:val="both"/>
      </w:pPr>
      <w:r>
        <w:rPr>
          <w:rFonts w:ascii="Times New Roman"/>
          <w:b w:val="false"/>
          <w:i w:val="false"/>
          <w:color w:val="000000"/>
          <w:sz w:val="28"/>
        </w:rPr>
        <w:t>
      а) өндірістен өлшеу құралдарын шығару кезінде;</w:t>
      </w:r>
    </w:p>
    <w:bookmarkEnd w:id="13"/>
    <w:bookmarkStart w:name="z18" w:id="14"/>
    <w:p>
      <w:pPr>
        <w:spacing w:after="0"/>
        <w:ind w:left="0"/>
        <w:jc w:val="both"/>
      </w:pPr>
      <w:r>
        <w:rPr>
          <w:rFonts w:ascii="Times New Roman"/>
          <w:b w:val="false"/>
          <w:i w:val="false"/>
          <w:color w:val="000000"/>
          <w:sz w:val="28"/>
        </w:rPr>
        <w:t>
      б) өлшеу құралдарын пайдалануға беру кезінде (егер өлшеу құралдарын өндірістен шығару кезінде калибрлеу жүргізілмесе);</w:t>
      </w:r>
    </w:p>
    <w:bookmarkEnd w:id="14"/>
    <w:bookmarkStart w:name="z19" w:id="15"/>
    <w:p>
      <w:pPr>
        <w:spacing w:after="0"/>
        <w:ind w:left="0"/>
        <w:jc w:val="both"/>
      </w:pPr>
      <w:r>
        <w:rPr>
          <w:rFonts w:ascii="Times New Roman"/>
          <w:b w:val="false"/>
          <w:i w:val="false"/>
          <w:color w:val="000000"/>
          <w:sz w:val="28"/>
        </w:rPr>
        <w:t>
      в) өлшеу құралын жөндеуден кейін;</w:t>
      </w:r>
    </w:p>
    <w:bookmarkEnd w:id="15"/>
    <w:bookmarkStart w:name="z20" w:id="16"/>
    <w:p>
      <w:pPr>
        <w:spacing w:after="0"/>
        <w:ind w:left="0"/>
        <w:jc w:val="both"/>
      </w:pPr>
      <w:r>
        <w:rPr>
          <w:rFonts w:ascii="Times New Roman"/>
          <w:b w:val="false"/>
          <w:i w:val="false"/>
          <w:color w:val="000000"/>
          <w:sz w:val="28"/>
        </w:rPr>
        <w:t>
      г) өлшеу құралдарын пайдалану кезінде;</w:t>
      </w:r>
    </w:p>
    <w:bookmarkEnd w:id="16"/>
    <w:bookmarkStart w:name="z21" w:id="17"/>
    <w:p>
      <w:pPr>
        <w:spacing w:after="0"/>
        <w:ind w:left="0"/>
        <w:jc w:val="both"/>
      </w:pPr>
      <w:r>
        <w:rPr>
          <w:rFonts w:ascii="Times New Roman"/>
          <w:b w:val="false"/>
          <w:i w:val="false"/>
          <w:color w:val="000000"/>
          <w:sz w:val="28"/>
        </w:rPr>
        <w:t>
      д) өлшем құралдарын Одақтың кедендік аумағына әкелу кезінде.</w:t>
      </w:r>
    </w:p>
    <w:bookmarkEnd w:id="17"/>
    <w:bookmarkStart w:name="z22" w:id="18"/>
    <w:p>
      <w:pPr>
        <w:spacing w:after="0"/>
        <w:ind w:left="0"/>
        <w:jc w:val="both"/>
      </w:pPr>
      <w:r>
        <w:rPr>
          <w:rFonts w:ascii="Times New Roman"/>
          <w:b w:val="false"/>
          <w:i w:val="false"/>
          <w:color w:val="000000"/>
          <w:sz w:val="28"/>
        </w:rPr>
        <w:t>
      6. Пайдаланудағы өлшеу құралдары мүше мемлекеттің заңнамасына сәйкес белгіленетін кезеңділікпен калибрлеуге жатады.</w:t>
      </w:r>
    </w:p>
    <w:bookmarkEnd w:id="18"/>
    <w:p>
      <w:pPr>
        <w:spacing w:after="0"/>
        <w:ind w:left="0"/>
        <w:jc w:val="both"/>
      </w:pPr>
      <w:r>
        <w:rPr>
          <w:rFonts w:ascii="Times New Roman"/>
          <w:b w:val="false"/>
          <w:i w:val="false"/>
          <w:color w:val="000000"/>
          <w:sz w:val="28"/>
        </w:rPr>
        <w:t>
      Калибрлеуді жүргізудің калибрлеу аралық интервалын мүше мемлекеттің заңнамасына сәйкес, оның ішінде метрологиялық талаптардың сақталуын ескере отырып қолданатын өлшеу құралдарының иесі немесе пайдаланушысы (бұдан әрі – Тапсырыс беруші) белгілейді.</w:t>
      </w:r>
    </w:p>
    <w:bookmarkStart w:name="z23" w:id="19"/>
    <w:p>
      <w:pPr>
        <w:spacing w:after="0"/>
        <w:ind w:left="0"/>
        <w:jc w:val="both"/>
      </w:pPr>
      <w:r>
        <w:rPr>
          <w:rFonts w:ascii="Times New Roman"/>
          <w:b w:val="false"/>
          <w:i w:val="false"/>
          <w:color w:val="000000"/>
          <w:sz w:val="28"/>
        </w:rPr>
        <w:t>
      7. Калибрлеу Тапсырыс берушінің өтінімі негізінде жүргізіледі.</w:t>
      </w:r>
    </w:p>
    <w:bookmarkEnd w:id="19"/>
    <w:bookmarkStart w:name="z24" w:id="20"/>
    <w:p>
      <w:pPr>
        <w:spacing w:after="0"/>
        <w:ind w:left="0"/>
        <w:jc w:val="both"/>
      </w:pPr>
      <w:r>
        <w:rPr>
          <w:rFonts w:ascii="Times New Roman"/>
          <w:b w:val="false"/>
          <w:i w:val="false"/>
          <w:color w:val="000000"/>
          <w:sz w:val="28"/>
        </w:rPr>
        <w:t>
      8. Калибрлеуді жүргізу үшін Тапсырыс беруші өлшеу құралдарын және қажетті көлемде құжаттар жиынтығын, оның ішінде мүше мемлекетте пайдаланылатын нысан бойынша жасалған өтінімді және калибрлеу әдістемесін (бар болса) Орындаушыға ұсынады.</w:t>
      </w:r>
    </w:p>
    <w:bookmarkEnd w:id="20"/>
    <w:p>
      <w:pPr>
        <w:spacing w:after="0"/>
        <w:ind w:left="0"/>
        <w:jc w:val="both"/>
      </w:pPr>
      <w:r>
        <w:rPr>
          <w:rFonts w:ascii="Times New Roman"/>
          <w:b w:val="false"/>
          <w:i w:val="false"/>
          <w:color w:val="000000"/>
          <w:sz w:val="28"/>
        </w:rPr>
        <w:t>
      Калибрлеуді жүргізу нәтижелері бойынша басқа мүше мемлекеттерде өлшеу құралының спецификацияда, стандартта, өлшеу құралы түрінің сипаттамасында (бар болса) баяндалған метрологиялық талаптарға сәйкестігі (сәйкес .стігі) туралы қорытынды беру үшін бір мүше мемлекетте алу қажет болған кезде өтінімге қандай метрологиялық талаптарға сәйкестігін белгілеу қажет екендігі туралы мәліметтер енгізіледі.</w:t>
      </w:r>
    </w:p>
    <w:bookmarkStart w:name="z25" w:id="21"/>
    <w:p>
      <w:pPr>
        <w:spacing w:after="0"/>
        <w:ind w:left="0"/>
        <w:jc w:val="both"/>
      </w:pPr>
      <w:r>
        <w:rPr>
          <w:rFonts w:ascii="Times New Roman"/>
          <w:b w:val="false"/>
          <w:i w:val="false"/>
          <w:color w:val="000000"/>
          <w:sz w:val="28"/>
        </w:rPr>
        <w:t>
      9. Калибрлеу калибрлеу әдістемесіне сәйкес жүргізіледі:</w:t>
      </w:r>
    </w:p>
    <w:bookmarkEnd w:id="21"/>
    <w:p>
      <w:pPr>
        <w:spacing w:after="0"/>
        <w:ind w:left="0"/>
        <w:jc w:val="both"/>
      </w:pPr>
      <w:r>
        <w:rPr>
          <w:rFonts w:ascii="Times New Roman"/>
          <w:b w:val="false"/>
          <w:i w:val="false"/>
          <w:color w:val="000000"/>
          <w:sz w:val="28"/>
        </w:rPr>
        <w:t>
      халықаралық заңнамалық метрология ұйымының ұсынымдарында, сондай-ақ халықаралық, мемлекетаралық және ұлттық (мемлекеттік) стандарттарда баяндалған;</w:t>
      </w:r>
    </w:p>
    <w:p>
      <w:pPr>
        <w:spacing w:after="0"/>
        <w:ind w:left="0"/>
        <w:jc w:val="both"/>
      </w:pPr>
      <w:r>
        <w:rPr>
          <w:rFonts w:ascii="Times New Roman"/>
          <w:b w:val="false"/>
          <w:i w:val="false"/>
          <w:color w:val="000000"/>
          <w:sz w:val="28"/>
        </w:rPr>
        <w:t>
      мемлекетаралық стандарттың ережелеріне сәйкес калибрлеуді жүргізетін әзірленген заңды тұлғалар немесе дара кәсіпкерлер.</w:t>
      </w:r>
    </w:p>
    <w:bookmarkStart w:name="z26" w:id="22"/>
    <w:p>
      <w:pPr>
        <w:spacing w:after="0"/>
        <w:ind w:left="0"/>
        <w:jc w:val="both"/>
      </w:pPr>
      <w:r>
        <w:rPr>
          <w:rFonts w:ascii="Times New Roman"/>
          <w:b w:val="false"/>
          <w:i w:val="false"/>
          <w:color w:val="000000"/>
          <w:sz w:val="28"/>
        </w:rPr>
        <w:t>
      10. Калибрлеу нәтижелері мемлекетаралық стандарттың ережелеріне сәйкес ресімделген калибрлеу куәлігімен (сертификатымен) және (немесе) калибрлеу белгісімен куәландырылады, ол өлшеу құралына жазылады және (немесе) өлшеу құралының паспортына осы үшін көзделген орынға қойылады (Тапсырыс берушінің нұсқауы бойынша).</w:t>
      </w:r>
    </w:p>
    <w:bookmarkEnd w:id="22"/>
    <w:bookmarkStart w:name="z27" w:id="23"/>
    <w:p>
      <w:pPr>
        <w:spacing w:after="0"/>
        <w:ind w:left="0"/>
        <w:jc w:val="both"/>
      </w:pPr>
      <w:r>
        <w:rPr>
          <w:rFonts w:ascii="Times New Roman"/>
          <w:b w:val="false"/>
          <w:i w:val="false"/>
          <w:color w:val="000000"/>
          <w:sz w:val="28"/>
        </w:rPr>
        <w:t>
      11. Егер Тапсырыс берушінің өтінімінде осы Тәртіптің 8-тармағында көзделген қорытындыны алу және калибрлеу куәлігіне (сертификатына) тиісті мәліметтерді енгізу қажеттілігі көрсетілген жағдайда, мұндай құжатқа өлшеу құралының метрологиялық талаптарға сәйкестігі (сәйкессіздігі) туралы жазба енгізіледі.</w:t>
      </w:r>
    </w:p>
    <w:bookmarkEnd w:id="23"/>
    <w:bookmarkStart w:name="z28" w:id="24"/>
    <w:p>
      <w:pPr>
        <w:spacing w:after="0"/>
        <w:ind w:left="0"/>
        <w:jc w:val="both"/>
      </w:pPr>
      <w:r>
        <w:rPr>
          <w:rFonts w:ascii="Times New Roman"/>
          <w:b w:val="false"/>
          <w:i w:val="false"/>
          <w:color w:val="000000"/>
          <w:sz w:val="28"/>
        </w:rPr>
        <w:t>
      12. Егер мүше мемлекеттің заңнамасында өзгеше көзделмесе, калибрлеу хаттамасын және калибрлеу куәлігінің (сертификатының) көшірмелерін Орындаушы калибрлеу аралық интервал ішінде сақтайды.</w:t>
      </w:r>
    </w:p>
    <w:bookmarkEnd w:id="24"/>
    <w:bookmarkStart w:name="z29" w:id="25"/>
    <w:p>
      <w:pPr>
        <w:spacing w:after="0"/>
        <w:ind w:left="0"/>
        <w:jc w:val="both"/>
      </w:pPr>
      <w:r>
        <w:rPr>
          <w:rFonts w:ascii="Times New Roman"/>
          <w:b w:val="false"/>
          <w:i w:val="false"/>
          <w:color w:val="000000"/>
          <w:sz w:val="28"/>
        </w:rPr>
        <w:t>
      13. Калибрлеу хаттамасының көшірмесін Орындаушы Тапсырыс берушіге Орындаушы көздеген тәртіппен сұрау салу бойынша ұсынады.</w:t>
      </w:r>
    </w:p>
    <w:bookmarkEnd w:id="25"/>
    <w:bookmarkStart w:name="z30" w:id="26"/>
    <w:p>
      <w:pPr>
        <w:spacing w:after="0"/>
        <w:ind w:left="0"/>
        <w:jc w:val="both"/>
      </w:pPr>
      <w:r>
        <w:rPr>
          <w:rFonts w:ascii="Times New Roman"/>
          <w:b w:val="false"/>
          <w:i w:val="false"/>
          <w:color w:val="000000"/>
          <w:sz w:val="28"/>
        </w:rPr>
        <w:t>
      14. Калибрлеу куәлігі (сертификаты) жоғалған немесе бүлінген жағдайда орындаушы сұрау салу бойынша телнұсқа береді. Бұл ретте телнұсқаның жоғарғы оң жақ бұрышында калибрлеу куәлігінің (сертификатының) түпнұсқасының нөмірі мен берілген күні көрсетіле отырып, "Телнұсқа 20  жылы берілді" деген жазба жазылады.</w:t>
      </w:r>
    </w:p>
    <w:bookmarkEnd w:id="26"/>
    <w:bookmarkStart w:name="z31" w:id="27"/>
    <w:p>
      <w:pPr>
        <w:spacing w:after="0"/>
        <w:ind w:left="0"/>
        <w:jc w:val="both"/>
      </w:pPr>
      <w:r>
        <w:rPr>
          <w:rFonts w:ascii="Times New Roman"/>
          <w:b w:val="false"/>
          <w:i w:val="false"/>
          <w:color w:val="000000"/>
          <w:sz w:val="28"/>
        </w:rPr>
        <w:t>
      15. Калибрлеу куәлігінде (сертификатта)  қателер (қате басылу) анықталған жағдайда оны калибрлеудің жаңа куәлігімен (сертификатта) ауыстыруға жол беріледі, онда калибрлеуді жүргізудің нақты күні ауыстыруға жатпайды, қосымша жаңа куәліктің (сертификатта) берілген (куәліктің (сертификаттың) нөмірі және оның берілген күні) күні, оның берілу себебі және бұрын берілген куәлік (сертификатта)  туралы мәліметтер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