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f18a" w14:textId="08cf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машиналар мен механизмдердің жекелеген түрлеріне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11 сәуірдегі № 47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 е ш т 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қосалқы позиция алып тасталсын;</w:t>
      </w:r>
    </w:p>
    <w:bookmarkEnd w:id="2"/>
    <w:bookmarkStart w:name="z4" w:id="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қосалқы позиция енгізілсін;</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ставкалары белгіленсін.</w:t>
      </w:r>
    </w:p>
    <w:bookmarkEnd w:id="4"/>
    <w:bookmarkStart w:name="z6" w:id="5"/>
    <w:p>
      <w:pPr>
        <w:spacing w:after="0"/>
        <w:ind w:left="0"/>
        <w:jc w:val="both"/>
      </w:pPr>
      <w:r>
        <w:rPr>
          <w:rFonts w:ascii="Times New Roman"/>
          <w:b w:val="false"/>
          <w:i w:val="false"/>
          <w:color w:val="000000"/>
          <w:sz w:val="28"/>
        </w:rPr>
        <w:t xml:space="preserve">
      2. Еуразиялық экономикалық одаққа мүше мемлекеттерден ішкі тұтыну үшін кедендік шығару рәсіміне орналастырылған  машиналар мен механизмдердің жекелеген түрлерін мүше мемлекеттердің аумағына әкелу туралы </w:t>
      </w:r>
      <w:r>
        <w:rPr>
          <w:rFonts w:ascii="Times New Roman"/>
          <w:b w:val="false"/>
          <w:i w:val="false"/>
          <w:color w:val="000000"/>
          <w:sz w:val="28"/>
        </w:rPr>
        <w:t>№ 4 қосымшаға</w:t>
      </w:r>
      <w:r>
        <w:rPr>
          <w:rFonts w:ascii="Times New Roman"/>
          <w:b w:val="false"/>
          <w:i w:val="false"/>
          <w:color w:val="000000"/>
          <w:sz w:val="28"/>
        </w:rPr>
        <w:t xml:space="preserve"> сәйкес нысандағы ақпаратты есептік тоқсаннан кейінгі айдың 10-ынан кешіктірмей Еуразиялық экономикалық комиссияға беруді кедендік органдарға тапсыру сұралсын.</w:t>
      </w:r>
    </w:p>
    <w:bookmarkEnd w:id="5"/>
    <w:bookmarkStart w:name="z7" w:id="6"/>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тізбесіне және машиналар мен механизмдердің жекелеген түрлеріне қатысты  осындай ставкалардың мөлшеріне өзгерістер енгізу туралы шешімі күшіне енген күннен кейін ғана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11 сәуірдегі</w:t>
            </w:r>
            <w:r>
              <w:br/>
            </w:r>
            <w:r>
              <w:rPr>
                <w:rFonts w:ascii="Times New Roman"/>
                <w:b w:val="false"/>
                <w:i w:val="false"/>
                <w:color w:val="000000"/>
                <w:sz w:val="20"/>
              </w:rPr>
              <w:t>№ 47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bl>
    <w:bookmarkStart w:name="z9" w:id="7"/>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w:t>
      </w:r>
      <w:r>
        <w:br/>
      </w:r>
      <w:r>
        <w:rPr>
          <w:rFonts w:ascii="Times New Roman"/>
          <w:b/>
          <w:i w:val="false"/>
          <w:color w:val="000000"/>
        </w:rPr>
        <w:t>КІШІ ҚОСАЛҚЫ ПОЗИЦИЯ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 бірлік өлшемі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 асты жұмыстары үшін арнайы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қарпуы аз тазалау машиналары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11 сәуірдегі</w:t>
            </w:r>
            <w:r>
              <w:br/>
            </w:r>
            <w:r>
              <w:rPr>
                <w:rFonts w:ascii="Times New Roman"/>
                <w:b w:val="false"/>
                <w:i w:val="false"/>
                <w:color w:val="000000"/>
                <w:sz w:val="20"/>
              </w:rPr>
              <w:t>№ 47 шешіміне</w:t>
            </w:r>
            <w:r>
              <w:br/>
            </w:r>
            <w:r>
              <w:rPr>
                <w:rFonts w:ascii="Times New Roman"/>
                <w:b w:val="false"/>
                <w:i w:val="false"/>
                <w:color w:val="000000"/>
                <w:sz w:val="20"/>
              </w:rPr>
              <w:t>№ 2 ҚОСЫМША</w:t>
            </w:r>
          </w:p>
        </w:tc>
      </w:tr>
    </w:tbl>
    <w:bookmarkStart w:name="z11" w:id="8"/>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w:t>
      </w:r>
      <w:r>
        <w:br/>
      </w:r>
      <w:r>
        <w:rPr>
          <w:rFonts w:ascii="Times New Roman"/>
          <w:b/>
          <w:i w:val="false"/>
          <w:color w:val="000000"/>
        </w:rPr>
        <w:t>КІШІ ҚОСАЛҚЫ ПОЗИЦИЯ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p>
            <w:pPr>
              <w:spacing w:after="20"/>
              <w:ind w:left="20"/>
              <w:jc w:val="both"/>
            </w:pPr>
            <w:r>
              <w:rPr>
                <w:rFonts w:ascii="Times New Roman"/>
                <w:b w:val="false"/>
                <w:i w:val="false"/>
                <w:color w:val="000000"/>
                <w:sz w:val="20"/>
              </w:rPr>
              <w:t>
ед. 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 асты жұмыстары үшін арнайы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кен қазбаларында кеңейту ойықтарын кесуге арналған машиналар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ЕАЭО СЭҚ ТН 8430 50 000 қосалқы позициясынан  кейінгі коды жоқ кіші қосалқы позиция.</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11 сәуірдегі</w:t>
            </w:r>
            <w:r>
              <w:br/>
            </w:r>
            <w:r>
              <w:rPr>
                <w:rFonts w:ascii="Times New Roman"/>
                <w:b w:val="false"/>
                <w:i w:val="false"/>
                <w:color w:val="000000"/>
                <w:sz w:val="20"/>
              </w:rPr>
              <w:t>№ 47 шешіміне</w:t>
            </w:r>
            <w:r>
              <w:br/>
            </w:r>
            <w:r>
              <w:rPr>
                <w:rFonts w:ascii="Times New Roman"/>
                <w:b w:val="false"/>
                <w:i w:val="false"/>
                <w:color w:val="000000"/>
                <w:sz w:val="20"/>
              </w:rPr>
              <w:t>№ 3 ҚОСЫМША</w:t>
            </w:r>
          </w:p>
        </w:tc>
      </w:tr>
    </w:tbl>
    <w:bookmarkStart w:name="z13" w:id="9"/>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w:t>
      </w:r>
      <w:r>
        <w:br/>
      </w:r>
      <w:r>
        <w:rPr>
          <w:rFonts w:ascii="Times New Roman"/>
          <w:b/>
          <w:i w:val="false"/>
          <w:color w:val="000000"/>
        </w:rPr>
        <w:t>СТАВКАЛАРЫ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(кедендік құнына пайызбен не еурода не АҚШ долларында)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кен қазбаларында кеңейту ойықтарын кесуге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11 сәуірдегі</w:t>
            </w:r>
            <w:r>
              <w:br/>
            </w:r>
            <w:r>
              <w:rPr>
                <w:rFonts w:ascii="Times New Roman"/>
                <w:b w:val="false"/>
                <w:i w:val="false"/>
                <w:color w:val="000000"/>
                <w:sz w:val="20"/>
              </w:rPr>
              <w:t>№ 47 шешіміне</w:t>
            </w:r>
            <w:r>
              <w:br/>
            </w:r>
            <w:r>
              <w:rPr>
                <w:rFonts w:ascii="Times New Roman"/>
                <w:b w:val="false"/>
                <w:i w:val="false"/>
                <w:color w:val="000000"/>
                <w:sz w:val="20"/>
              </w:rPr>
              <w:t>№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0"/>
    <w:p>
      <w:pPr>
        <w:spacing w:after="0"/>
        <w:ind w:left="0"/>
        <w:jc w:val="left"/>
      </w:pPr>
      <w:r>
        <w:rPr>
          <w:rFonts w:ascii="Times New Roman"/>
          <w:b/>
          <w:i w:val="false"/>
          <w:color w:val="000000"/>
        </w:rPr>
        <w:t xml:space="preserve"> Ішкі тұтыну үшін  кедендік шығару рәсіміне орналастырылған машиналар мен механизмдердің жекелеген  түрлерін Еуразиялық экономикалық одақтың аумағына әкелу туралы</w:t>
      </w:r>
      <w:r>
        <w:br/>
      </w:r>
      <w:r>
        <w:rPr>
          <w:rFonts w:ascii="Times New Roman"/>
          <w:b/>
          <w:i w:val="false"/>
          <w:color w:val="000000"/>
        </w:rPr>
        <w:t>А Қ П А Р А Т</w:t>
      </w:r>
    </w:p>
    <w:bookmarkEnd w:id="10"/>
    <w:p>
      <w:pPr>
        <w:spacing w:after="0"/>
        <w:ind w:left="0"/>
        <w:jc w:val="both"/>
      </w:pPr>
      <w:r>
        <w:rPr>
          <w:rFonts w:ascii="Times New Roman"/>
          <w:b w:val="false"/>
          <w:i w:val="false"/>
          <w:color w:val="000000"/>
          <w:sz w:val="28"/>
        </w:rPr>
        <w:t>
      ___ ж. тоқсан үшін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арналған декларацияның 31-графасында көрсетілген тауардың атауы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