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001" w14:textId="e15b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Навигациялық пломбалар пайдаланыла отырып жүзеге асырылатын қадағалау объектілерін тасымалдаудың бірегей нөмірінің құрылымы туралы</w:t>
      </w:r>
    </w:p>
    <w:p>
      <w:pPr>
        <w:spacing w:after="0"/>
        <w:ind w:left="0"/>
        <w:jc w:val="both"/>
      </w:pPr>
      <w:r>
        <w:rPr>
          <w:rFonts w:ascii="Times New Roman"/>
          <w:b w:val="false"/>
          <w:i w:val="false"/>
          <w:color w:val="000000"/>
          <w:sz w:val="28"/>
        </w:rPr>
        <w:t>Еуразиялық экономикалық комиссия Алқасының 2023 жылғы 28 наурыздағы № 40 шешімі.</w:t>
      </w:r>
    </w:p>
    <w:p>
      <w:pPr>
        <w:spacing w:after="0"/>
        <w:ind w:left="0"/>
        <w:jc w:val="both"/>
      </w:pPr>
      <w:bookmarkStart w:name="z1" w:id="0"/>
      <w:r>
        <w:rPr>
          <w:rFonts w:ascii="Times New Roman"/>
          <w:b w:val="false"/>
          <w:i w:val="false"/>
          <w:color w:val="000000"/>
          <w:sz w:val="28"/>
        </w:rPr>
        <w:t xml:space="preserve">
      2022 жылы 19 сәуірде қол қойылған Еуразиялық экономикалық одақта тасымалдауды қадағалау үшін навигациялық пломбаларды қолдану туралы келісімнің 7-бабы 4-тармағының екінші абзацына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1. Навигациялық пломбаларды  қолдана отырып жүзеге асырылатын  қадағалау объектілерін тасымалдаудың бірегей нөмірінің UUID (Universally Unique IDentifier) стандартына сәйкес  генерацияланған (қалыптастырылған)  36 символдық сәйкестендіргішінің мынадай құрылымы болады деп белгіленсін:</w:t>
      </w:r>
    </w:p>
    <w:bookmarkEnd w:id="1"/>
    <w:bookmarkStart w:name="z3" w:id="2"/>
    <w:p>
      <w:pPr>
        <w:spacing w:after="0"/>
        <w:ind w:left="0"/>
        <w:jc w:val="both"/>
      </w:pPr>
      <w:r>
        <w:rPr>
          <w:rFonts w:ascii="Times New Roman"/>
          <w:b w:val="false"/>
          <w:i w:val="false"/>
          <w:color w:val="000000"/>
          <w:sz w:val="28"/>
        </w:rPr>
        <w:t>
      xxxxxxxx-xxxx-xxxx-xxxx-xxxxxxxxxxxx,</w:t>
      </w:r>
    </w:p>
    <w:bookmarkEnd w:id="2"/>
    <w:bookmarkStart w:name="z4" w:id="3"/>
    <w:p>
      <w:pPr>
        <w:spacing w:after="0"/>
        <w:ind w:left="0"/>
        <w:jc w:val="both"/>
      </w:pPr>
      <w:r>
        <w:rPr>
          <w:rFonts w:ascii="Times New Roman"/>
          <w:b w:val="false"/>
          <w:i w:val="false"/>
          <w:color w:val="000000"/>
          <w:sz w:val="28"/>
        </w:rPr>
        <w:t>
      мұнда:</w:t>
      </w:r>
    </w:p>
    <w:bookmarkEnd w:id="3"/>
    <w:bookmarkStart w:name="z5" w:id="4"/>
    <w:p>
      <w:pPr>
        <w:spacing w:after="0"/>
        <w:ind w:left="0"/>
        <w:jc w:val="both"/>
      </w:pPr>
      <w:r>
        <w:rPr>
          <w:rFonts w:ascii="Times New Roman"/>
          <w:b w:val="false"/>
          <w:i w:val="false"/>
          <w:color w:val="000000"/>
          <w:sz w:val="28"/>
        </w:rPr>
        <w:t>
      "х" мына мәндердің бірін:  A, B, C, D, E, F, a, b, c, d, e, f, 0, 1, 2, 3, 4, 5, 6, 7, 8, 9 қабылдауы мүмкін;</w:t>
      </w:r>
    </w:p>
    <w:bookmarkEnd w:id="4"/>
    <w:bookmarkStart w:name="z6" w:id="5"/>
    <w:p>
      <w:pPr>
        <w:spacing w:after="0"/>
        <w:ind w:left="0"/>
        <w:jc w:val="both"/>
      </w:pPr>
      <w:r>
        <w:rPr>
          <w:rFonts w:ascii="Times New Roman"/>
          <w:b w:val="false"/>
          <w:i w:val="false"/>
          <w:color w:val="000000"/>
          <w:sz w:val="28"/>
        </w:rPr>
        <w:t>
      "-" – дефис.</w:t>
      </w:r>
    </w:p>
    <w:bookmarkEnd w:id="5"/>
    <w:bookmarkStart w:name="z7"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2022 жылғы 19 сәуірде қол қойылған Еуразиялық экономикалық одақта тасымалдауды қадағалау үшін навигациялық пломбаларды қолдану туралы келісім күшіне енген күнінен кейін ғана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