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9f70" w14:textId="4009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гомеопатиялық құралдарды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2023 жылғы 7 наурыздағы № 21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Кеден кодексінің 22 бабы </w:t>
      </w:r>
      <w:r>
        <w:rPr>
          <w:rFonts w:ascii="Times New Roman"/>
          <w:b w:val="false"/>
          <w:i w:val="false"/>
          <w:color w:val="000000"/>
          <w:sz w:val="28"/>
        </w:rPr>
        <w:t>1 тармағының</w:t>
      </w:r>
      <w:r>
        <w:rPr>
          <w:rFonts w:ascii="Times New Roman"/>
          <w:b w:val="false"/>
          <w:i w:val="false"/>
          <w:color w:val="000000"/>
          <w:sz w:val="28"/>
        </w:rPr>
        <w:t xml:space="preserve"> бірінші абзацына сәйкес Еуразиялық экономикалық комиссия Алқасы</w:t>
      </w:r>
      <w:r>
        <w:rPr>
          <w:rFonts w:ascii="Times New Roman"/>
          <w:b/>
          <w:i w:val="false"/>
          <w:color w:val="000000"/>
          <w:sz w:val="28"/>
        </w:rPr>
        <w:t xml:space="preserve"> шешті:</w:t>
      </w:r>
    </w:p>
    <w:bookmarkStart w:name="z2" w:id="0"/>
    <w:p>
      <w:pPr>
        <w:spacing w:after="0"/>
        <w:ind w:left="0"/>
        <w:jc w:val="both"/>
      </w:pPr>
      <w:r>
        <w:rPr>
          <w:rFonts w:ascii="Times New Roman"/>
          <w:b w:val="false"/>
          <w:i w:val="false"/>
          <w:color w:val="000000"/>
          <w:sz w:val="28"/>
        </w:rPr>
        <w:t>
      1.  Құрамына белсенді белсенді заттар ретінде әртүрлі заттай табиғи заттар, сондай-ақ жедел респираторлық вирустық инфекциялар, соның ішінде тұмау кезінде өздігінен қолдануға немесе дәрілік заттармен бірге қолдануға арналған қосалқы заттар кіретін, бірақ тәуелсіз емдік және профилактикалық әсер етпейтін, ішке қабылдауға арналған нысандағы (мысалы, капсула түрінде) гомеопатиялық құрал 1 Сыртқы экономикалық қызметтің тауар номенклатурасын түсіндірудің негізгі қағидасына сәйкес  Еуразиялық экономикалық одақтың сыртқы экономикалық қызметінің бірыңғай тауар номенклатурасының 2106 тауар позициясында сыныпталады.</w:t>
      </w:r>
    </w:p>
    <w:bookmarkEnd w:id="0"/>
    <w:bookmarkStart w:name="z3" w:id="1"/>
    <w:p>
      <w:pPr>
        <w:spacing w:after="0"/>
        <w:ind w:left="0"/>
        <w:jc w:val="both"/>
      </w:pPr>
      <w:r>
        <w:rPr>
          <w:rFonts w:ascii="Times New Roman"/>
          <w:b w:val="false"/>
          <w:i w:val="false"/>
          <w:color w:val="000000"/>
          <w:sz w:val="28"/>
        </w:rPr>
        <w:t>
      2.  Құрамына белсенді белсенді заттар ретінде бейорганикалық заттар қосылған табиғи заттай заттар кіретін, сондай-ақ жедел респираторлық вирустық инфекциялар, соның ішінде тұмау кезінде өздігінен қолдануға немесе дәрілік заттармен бірге қолдануға арналған қосалқы заттар кіретін, бірақ өз бетінше емдік және профилактикалық әсер етпейтін, мұрынға қолдануға арналған нысандағы (мысалы, спрей түрінде) гомеопатиялық құрал 1 Сыртқы экономикалық қызметтің тауар номенклатурасын түсіндірудің негізгі қағидасына сәйкес  Еуразиялық экономикалық одақтың сыртқы экономикалық қызметінің бірыңғай тауар номенклатурасының 3307 тауар позициясында сыныпталады.</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