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6ed6" w14:textId="7916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Контейнерлердің жекелеген түрлеріне қатысты Еуразиялық экономикалық одақтың Бірыңғай кедендік тарифінің кедендік әкелу бажының мөлшерлемесін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2023 жылғы 7 ақпандағы № 16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(Еуразиялық экономикалық одақ туралы 2014 жылғы 29 мамырдағы шартқа № 1 қосымша)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бажының мөлшерлемесі ЕАЭО СЭҚ ТН 8609 00 900 9 кодымен сыныпталатын контейнерлердің жекелеген түрлеріне қатысты 2023 жылғы 1 наурыздан бастап 2023 жылғы 31 желтоқсанды қоса алғанда кедендік құнның 0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8609 00 900 9 коды бар позицияда Еуразиялық экономикалық одақтың Бірыңғай кедендік тарифіне ескертпеге "</w:t>
      </w:r>
      <w:r>
        <w:rPr>
          <w:rFonts w:ascii="Times New Roman"/>
          <w:b w:val="false"/>
          <w:i w:val="false"/>
          <w:color w:val="000000"/>
          <w:vertAlign w:val="superscript"/>
        </w:rPr>
        <w:t>70С)</w:t>
      </w:r>
      <w:r>
        <w:rPr>
          <w:rFonts w:ascii="Times New Roman"/>
          <w:b w:val="false"/>
          <w:i w:val="false"/>
          <w:color w:val="000000"/>
          <w:sz w:val="28"/>
        </w:rPr>
        <w:t>" сілтеме "</w:t>
      </w:r>
      <w:r>
        <w:rPr>
          <w:rFonts w:ascii="Times New Roman"/>
          <w:b w:val="false"/>
          <w:i w:val="false"/>
          <w:color w:val="000000"/>
          <w:vertAlign w:val="superscript"/>
        </w:rPr>
        <w:t>78С)</w:t>
      </w:r>
      <w:r>
        <w:rPr>
          <w:rFonts w:ascii="Times New Roman"/>
          <w:b w:val="false"/>
          <w:i w:val="false"/>
          <w:color w:val="000000"/>
          <w:sz w:val="28"/>
        </w:rPr>
        <w:t>" сілтемесімен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ескертпелерде:</w:t>
      </w:r>
    </w:p>
    <w:bookmarkEnd w:id="4"/>
    <w:bookmarkStart w:name="z6" w:id="5"/>
    <w:p>
      <w:pPr>
        <w:spacing w:after="0"/>
        <w:ind w:left="0"/>
        <w:jc w:val="both"/>
      </w:pPr>
      <w:r>
        <w:rPr>
          <w:rFonts w:ascii="Times New Roman"/>
          <w:b w:val="false"/>
          <w:i w:val="false"/>
          <w:color w:val="000000"/>
          <w:sz w:val="28"/>
        </w:rPr>
        <w:t>
      70С ескертпесінің күші жойылды деп танылсын;</w:t>
      </w:r>
    </w:p>
    <w:bookmarkEnd w:id="5"/>
    <w:bookmarkStart w:name="z7" w:id="6"/>
    <w:p>
      <w:pPr>
        <w:spacing w:after="0"/>
        <w:ind w:left="0"/>
        <w:jc w:val="both"/>
      </w:pPr>
      <w:r>
        <w:rPr>
          <w:rFonts w:ascii="Times New Roman"/>
          <w:b w:val="false"/>
          <w:i w:val="false"/>
          <w:color w:val="000000"/>
          <w:sz w:val="28"/>
        </w:rPr>
        <w:t>
      мынадай мазмұндағы 78С ескертпесімен толықтырылсын:</w:t>
      </w:r>
    </w:p>
    <w:bookmarkEnd w:id="6"/>
    <w:bookmarkStart w:name="z8" w:id="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78С)</w:t>
      </w:r>
      <w:r>
        <w:rPr>
          <w:rFonts w:ascii="Times New Roman"/>
          <w:b w:val="false"/>
          <w:i w:val="false"/>
          <w:color w:val="000000"/>
          <w:sz w:val="28"/>
        </w:rPr>
        <w:t>  Кедендік құнның 0 (нөл) % мөлшеріндегі кедендік әкелу бажының ставкасы 01.03.2023 бастап 31.12.2023 дейінгі мерзімді қоса алғанда қолданылады.".</w:t>
      </w:r>
    </w:p>
    <w:bookmarkEnd w:id="7"/>
    <w:bookmarkStart w:name="z9" w:id="8"/>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бірақ Қазақстан Республикасы Дүниежүзілік сауда ұйымына қосылу шарты ретінде қабылдаған міндеттемелерге сәйкес оларға қатысты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мөлшерлемері қолданылатын тауарлардың тізбесіне және контейнерлердің жекелеген түрлеріне қатысты осындай баж мөлшерлемелерінің мөлшеріне өзгерістер енгізу туралы Еуразиялық экономикалық комиссия Кеңесінің шешімі күшіне енген күннен ерте емес күшіне енеді және 2023 жылғы 1 наурыздан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