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03fc" w14:textId="e160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Қуаты 5000 кВт-тан астам, бірақ 50 000 кВт-тан аспайтын газ турбиналарының бөліктеріне қатысты Еуразиялық экономикалық одақтың Бірыңғай кедендік тарифінің кедендік әкелу бажының ставкасын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24 қаңтардағы № 9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 баптарына</w:t>
      </w:r>
      <w:r>
        <w:rPr>
          <w:rFonts w:ascii="Times New Roman"/>
          <w:b w:val="false"/>
          <w:i w:val="false"/>
          <w:color w:val="000000"/>
          <w:sz w:val="28"/>
        </w:rPr>
        <w:t xml:space="preserve"> сәйкес Еуразиялық экономикалық комиссия Алқасы</w:t>
      </w:r>
      <w:r>
        <w:rPr>
          <w:rFonts w:ascii="Times New Roman"/>
          <w:b/>
          <w:i w:val="false"/>
          <w:color w:val="000000"/>
          <w:sz w:val="28"/>
        </w:rPr>
        <w:t xml:space="preserve"> шешті:</w:t>
      </w:r>
    </w:p>
    <w:bookmarkEnd w:id="0"/>
    <w:bookmarkStart w:name="z5" w:id="1"/>
    <w:p>
      <w:pPr>
        <w:spacing w:after="0"/>
        <w:ind w:left="0"/>
        <w:jc w:val="both"/>
      </w:pPr>
      <w:r>
        <w:rPr>
          <w:rFonts w:ascii="Times New Roman"/>
          <w:b w:val="false"/>
          <w:i w:val="false"/>
          <w:color w:val="000000"/>
          <w:sz w:val="28"/>
        </w:rPr>
        <w:t>
      1. ЕАЭО СЭҚ ТН 8411 99 001 9 кодымен сыныпталатын қуаты 5000 кВт-тан астам, бірақ 50 000 кВт-тан аспайтын газ турбиналарының бөліктеріне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2024 жылғы 31 наурызды қоса алғанға дейін кедендік құнның 0 пайызы мөлшерінде белгіленсін.</w:t>
      </w:r>
    </w:p>
    <w:bookmarkEnd w:id="1"/>
    <w:bookmarkStart w:name="z6"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7" w:id="3"/>
    <w:p>
      <w:pPr>
        <w:spacing w:after="0"/>
        <w:ind w:left="0"/>
        <w:jc w:val="both"/>
      </w:pPr>
      <w:r>
        <w:rPr>
          <w:rFonts w:ascii="Times New Roman"/>
          <w:b w:val="false"/>
          <w:i w:val="false"/>
          <w:color w:val="000000"/>
          <w:sz w:val="28"/>
        </w:rPr>
        <w:t>
      а)  төртінші графадағы ЕАЭО СЭҚ ТН 8411 99 001 9 коды бар позиция "</w:t>
      </w:r>
      <w:r>
        <w:rPr>
          <w:rFonts w:ascii="Times New Roman"/>
          <w:b w:val="false"/>
          <w:i w:val="false"/>
          <w:color w:val="000000"/>
          <w:vertAlign w:val="superscript"/>
        </w:rPr>
        <w:t>77С)</w:t>
      </w:r>
      <w:r>
        <w:rPr>
          <w:rFonts w:ascii="Times New Roman"/>
          <w:b w:val="false"/>
          <w:i w:val="false"/>
          <w:color w:val="000000"/>
          <w:sz w:val="28"/>
        </w:rPr>
        <w:t>" ескертпесіне сілтемемен толықтырылсын;</w:t>
      </w:r>
    </w:p>
    <w:bookmarkEnd w:id="3"/>
    <w:bookmarkStart w:name="z8"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77С ескертпесімен толықтырылсын:</w:t>
      </w:r>
    </w:p>
    <w:bookmarkEnd w:id="4"/>
    <w:bookmarkStart w:name="z9"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77С)</w:t>
      </w:r>
      <w:r>
        <w:rPr>
          <w:rFonts w:ascii="Times New Roman"/>
          <w:b w:val="false"/>
          <w:i w:val="false"/>
          <w:color w:val="000000"/>
          <w:sz w:val="28"/>
        </w:rPr>
        <w:t>  Кедендік құнның 0 (нөл) % мөлшеріндегі кедендік әкелу бажының ставкасы Еуразиялық экономикалық комиссия Алқасының 2023 жылғы 24 қаңтардағы № 9 шешімі күшіне енген күннен бастап 2024 жылғы 31 03 қоса алғанда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Қазақстан Республикасы Дүниежүзілік сауда ұйымына қосылу шарты ретінде қабылдаған міндеттемелерге сәйкес оларға қатысты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 қолданылатын тауарлардың тізбесіне және қуаты 5000 кВт-тан асатын, бірақ 50 000 кВт-тан аспайтын газ турбиналарының бөліктеріне қатысты қатысты осындай баж мөлшерлемелерінің мөлшеріне өзгеріс енгізу туралы Еуразиялық экономикалық комиссия Кеңесінің шешімі күшіне енген күннен ерте емес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