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b0db" w14:textId="0b3b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2023 жылғы 25 желтоқсандағы № 18 шешімі</w:t>
      </w:r>
    </w:p>
    <w:p>
      <w:pPr>
        <w:spacing w:after="0"/>
        <w:ind w:left="0"/>
        <w:jc w:val="both"/>
      </w:pPr>
      <w:bookmarkStart w:name="z1" w:id="0"/>
      <w:r>
        <w:rPr>
          <w:rFonts w:ascii="Times New Roman"/>
          <w:b w:val="false"/>
          <w:i w:val="false"/>
          <w:color w:val="000000"/>
          <w:sz w:val="28"/>
        </w:rPr>
        <w:t>
      Жоғары Еуразиялық экономикалық кеңестің 2014 жылғы 10 қазандағы № 85 шешімінің 2-тармағына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2024 жылға Еуразиялық экономикалық одақтың Сотына</w:t>
      </w:r>
      <w:r>
        <w:rPr>
          <w:rFonts w:ascii="Times New Roman"/>
          <w:b w:val="false"/>
          <w:i w:val="false"/>
          <w:color w:val="000000"/>
          <w:sz w:val="28"/>
        </w:rPr>
        <w:t xml:space="preserve"> </w:t>
      </w:r>
      <w:r>
        <w:rPr>
          <w:rFonts w:ascii="Times New Roman"/>
          <w:b/>
          <w:i w:val="false"/>
          <w:color w:val="000000"/>
          <w:sz w:val="28"/>
        </w:rPr>
        <w:t>жүгінген кезде шаруашылық жүргізуші субъектілер төлейтін баж мөлшері Еуразиялық экономикалық одақтың 2024 жылға арналған бюджетінің жобасын дайындау кезінде болжанатын, 4,5 пайызды құрайтын тұтынушылық бағалардың өсу индексіне сәйкес 54 859 Ресей рубльі мөлшерінде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Осы шешім 2024 жылғы 1 қаңтардан бастап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