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aa55" w14:textId="15fa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комиссияның Жұмыс регламентіне № 1 қосымшаға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2023 жылғы 25 мамырдағы № 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 мынадай мазмұндағы 166 және 167-тармақтармен толықтырылсын: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"166. Оларға қатысты кедендік операциялар бірінші кезекте жасалатын Одақтың Кеден кодексінде көзделгендегіден өзге тауарлар санаттарының тізбесін айқындау.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Оларға қатысты кедендік операциялар бірінші кезекте жасалатын тез бұзылатын тауарлар санаттарының тізбесін айқындау.".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күшіне енеді.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Кеңестің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