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9fc4" w14:textId="f979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мүшесін тағайындау туралы</w:t>
      </w:r>
    </w:p>
    <w:p>
      <w:pPr>
        <w:spacing w:after="0"/>
        <w:ind w:left="0"/>
        <w:jc w:val="both"/>
      </w:pPr>
      <w:r>
        <w:rPr>
          <w:rFonts w:ascii="Times New Roman"/>
          <w:b w:val="false"/>
          <w:i w:val="false"/>
          <w:color w:val="000000"/>
          <w:sz w:val="28"/>
        </w:rPr>
        <w:t>Жоғары Еуразиялық экономикалық Кеңестің 2023 жылғы 20 ақпандағы № 2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Еуразиялық экономикалық комиссия туралы ереженің </w:t>
      </w:r>
      <w:r>
        <w:rPr>
          <w:rFonts w:ascii="Times New Roman"/>
          <w:b w:val="false"/>
          <w:i w:val="false"/>
          <w:color w:val="000000"/>
          <w:sz w:val="28"/>
        </w:rPr>
        <w:t>41-тармағының</w:t>
      </w:r>
      <w:r>
        <w:rPr>
          <w:rFonts w:ascii="Times New Roman"/>
          <w:b w:val="false"/>
          <w:i w:val="false"/>
          <w:color w:val="000000"/>
          <w:sz w:val="28"/>
        </w:rPr>
        <w:t xml:space="preserve"> үшінші абзацына (Еуразиялық экономикалық одақ туралы 2014 жылғы 29 мамырдағы шартқа № 1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55-тармағына сәйкес, сондай-ақ Қырғыз Республикасының ұсынысы негізінде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Мақсат Сүйүналиевич Мамытқановты тағайындау кезінде айқындалған, қалған өкілеттіктер мерзіміне Қырғыз Республикасынан Еуразиялық экономикалық комиссия Алқасының мүшесі болып, Елдар Туралиевич Әлішеров тағайындалсын. </w:t>
      </w:r>
    </w:p>
    <w:bookmarkEnd w:id="1"/>
    <w:bookmarkStart w:name="z3" w:id="2"/>
    <w:p>
      <w:pPr>
        <w:spacing w:after="0"/>
        <w:ind w:left="0"/>
        <w:jc w:val="both"/>
      </w:pPr>
      <w:r>
        <w:rPr>
          <w:rFonts w:ascii="Times New Roman"/>
          <w:b w:val="false"/>
          <w:i w:val="false"/>
          <w:color w:val="000000"/>
          <w:sz w:val="28"/>
        </w:rPr>
        <w:t xml:space="preserve">
      2. Дербес құрамнан Мақсат Сүйүналиевич Мамытқанов шығарыла отырып, Еуразиялық экономикалық комиссияның кедендік ынтымақтастық жөніндегі Алқасының мүшесі (Министр) Елдар Туралиевич Әлішеров Жоғары Еуразиялық экономикалық кеңестің "Еуразиялық экономикалық комиссия Алқасының дербес құрамы және мүшелері арасында міндеттерді бөлу туралы" 2019 жылғы 20 желтоқсандағы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 Алқасының дербес құрамына енгізілсін.</w:t>
      </w:r>
    </w:p>
    <w:bookmarkEnd w:id="2"/>
    <w:p>
      <w:pPr>
        <w:spacing w:after="0"/>
        <w:ind w:left="0"/>
        <w:jc w:val="left"/>
      </w:pPr>
      <w:r>
        <w:rPr>
          <w:rFonts w:ascii="Times New Roman"/>
          <w:b/>
          <w:i w:val="false"/>
          <w:color w:val="000000"/>
        </w:rPr>
        <w:t xml:space="preserve"> Жоғары Еуразиялық экономикалық кеңестің мүшелері: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w:t>
            </w:r>
          </w:p>
          <w:p>
            <w:pPr>
              <w:spacing w:after="20"/>
              <w:ind w:left="20"/>
              <w:jc w:val="both"/>
            </w:pPr>
            <w:r>
              <w:rPr>
                <w:rFonts w:ascii="Times New Roman"/>
                <w:b w:val="false"/>
                <w:i w:val="false"/>
                <w:color w:val="000000"/>
                <w:sz w:val="20"/>
              </w:rPr>
              <w:t xml:space="preserve">
сынан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