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ac118e" w14:textId="bac118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Еуразиялық экономикалық интеграцияны дамытудың 2025 жылға дейінгі стратегиялық бағыттарын іске асыру жөніндегі іс-шаралар жоспарына өзгеріс енгізу туралы</w:t>
      </w:r>
    </w:p>
    <w:p>
      <w:pPr>
        <w:spacing w:after="0"/>
        <w:ind w:left="0"/>
        <w:jc w:val="both"/>
      </w:pPr>
      <w:r>
        <w:rPr>
          <w:rFonts w:ascii="Times New Roman"/>
          <w:b w:val="false"/>
          <w:i w:val="false"/>
          <w:color w:val="000000"/>
          <w:sz w:val="28"/>
        </w:rPr>
        <w:t>Еуразиялық экономикалық комиссия Кеңесінің 2022 жылғы 14 желтоқсандағы № 37 өкімі</w:t>
      </w:r>
    </w:p>
    <w:p>
      <w:pPr>
        <w:spacing w:after="0"/>
        <w:ind w:left="0"/>
        <w:jc w:val="both"/>
      </w:pPr>
      <w:bookmarkStart w:name="z0" w:id="0"/>
      <w:r>
        <w:rPr>
          <w:rFonts w:ascii="Times New Roman"/>
          <w:b w:val="false"/>
          <w:i w:val="false"/>
          <w:color w:val="000000"/>
          <w:sz w:val="28"/>
        </w:rPr>
        <w:t xml:space="preserve">
      1.  Еуразиялық экономикалық комиссия Кеңесінің 2021 жылғы </w:t>
      </w:r>
    </w:p>
    <w:bookmarkEnd w:id="0"/>
    <w:p>
      <w:pPr>
        <w:spacing w:after="0"/>
        <w:ind w:left="0"/>
        <w:jc w:val="both"/>
      </w:pPr>
      <w:r>
        <w:rPr>
          <w:rFonts w:ascii="Times New Roman"/>
          <w:b w:val="false"/>
          <w:i w:val="false"/>
          <w:color w:val="000000"/>
          <w:sz w:val="28"/>
        </w:rPr>
        <w:t xml:space="preserve">5 сәуірдегі № 4 өкімімен бекітілген Еуразиялық экономикалық интеграцияны дамытудың 2025 жылға дейінгі стратегиялық бағыттарын іске асыру жөніндегі іс-шаралар жоспарына </w:t>
      </w:r>
      <w:r>
        <w:rPr>
          <w:rFonts w:ascii="Times New Roman"/>
          <w:b w:val="false"/>
          <w:i w:val="false"/>
          <w:color w:val="000000"/>
          <w:sz w:val="28"/>
        </w:rPr>
        <w:t>қосымшаға</w:t>
      </w:r>
      <w:r>
        <w:rPr>
          <w:rFonts w:ascii="Times New Roman"/>
          <w:b w:val="false"/>
          <w:i w:val="false"/>
          <w:color w:val="000000"/>
          <w:sz w:val="28"/>
        </w:rPr>
        <w:t xml:space="preserve"> сәйкес өзгеріс енгізілсін.</w:t>
      </w:r>
    </w:p>
    <w:bookmarkStart w:name="z1" w:id="1"/>
    <w:p>
      <w:pPr>
        <w:spacing w:after="0"/>
        <w:ind w:left="0"/>
        <w:jc w:val="both"/>
      </w:pPr>
      <w:r>
        <w:rPr>
          <w:rFonts w:ascii="Times New Roman"/>
          <w:b w:val="false"/>
          <w:i w:val="false"/>
          <w:color w:val="000000"/>
          <w:sz w:val="28"/>
        </w:rPr>
        <w:t>
      2.  Осы өкім Еуразиялық экономикалық одақтың ресми сайтында жарияланған күнінен бастап күшіне енеді.</w:t>
      </w:r>
    </w:p>
    <w:bookmarkEnd w:id="1"/>
    <w:p>
      <w:pPr>
        <w:spacing w:after="0"/>
        <w:ind w:left="0"/>
        <w:jc w:val="left"/>
      </w:pPr>
      <w:r>
        <w:rPr>
          <w:rFonts w:ascii="Times New Roman"/>
          <w:b/>
          <w:i w:val="false"/>
          <w:color w:val="000000"/>
        </w:rPr>
        <w:t xml:space="preserve"> Еуразиялық экономикалық комиссия Кеңесінің мүшелері:</w:t>
      </w:r>
    </w:p>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Армения    </w:t>
      </w:r>
      <w:r>
        <w:rPr>
          <w:rFonts w:ascii="Times New Roman"/>
          <w:b w:val="false"/>
          <w:i w:val="false"/>
          <w:color w:val="000000"/>
          <w:sz w:val="28"/>
        </w:rPr>
        <w:t xml:space="preserve">       </w:t>
      </w:r>
      <w:r>
        <w:rPr>
          <w:rFonts w:ascii="Times New Roman"/>
          <w:b w:val="false"/>
          <w:i/>
          <w:color w:val="000000"/>
          <w:sz w:val="28"/>
        </w:rPr>
        <w:t xml:space="preserve">     Беларусь   </w:t>
      </w:r>
      <w:r>
        <w:rPr>
          <w:rFonts w:ascii="Times New Roman"/>
          <w:b w:val="false"/>
          <w:i w:val="false"/>
          <w:color w:val="000000"/>
          <w:sz w:val="28"/>
        </w:rPr>
        <w:t xml:space="preserve">      </w:t>
      </w:r>
      <w:r>
        <w:rPr>
          <w:rFonts w:ascii="Times New Roman"/>
          <w:b w:val="false"/>
          <w:i/>
          <w:color w:val="000000"/>
          <w:sz w:val="28"/>
        </w:rPr>
        <w:t xml:space="preserve">      Қазақстан    </w:t>
      </w:r>
      <w:r>
        <w:rPr>
          <w:rFonts w:ascii="Times New Roman"/>
          <w:b w:val="false"/>
          <w:i w:val="false"/>
          <w:color w:val="000000"/>
          <w:sz w:val="28"/>
        </w:rPr>
        <w:t xml:space="preserve">      </w:t>
      </w:r>
      <w:r>
        <w:rPr>
          <w:rFonts w:ascii="Times New Roman"/>
          <w:b w:val="false"/>
          <w:i/>
          <w:color w:val="000000"/>
          <w:sz w:val="28"/>
        </w:rPr>
        <w:t xml:space="preserve">      Қырғыз    </w:t>
      </w:r>
      <w:r>
        <w:rPr>
          <w:rFonts w:ascii="Times New Roman"/>
          <w:b w:val="false"/>
          <w:i w:val="false"/>
          <w:color w:val="000000"/>
          <w:sz w:val="28"/>
        </w:rPr>
        <w:t xml:space="preserve">         </w:t>
      </w:r>
      <w:r>
        <w:rPr>
          <w:rFonts w:ascii="Times New Roman"/>
          <w:b w:val="false"/>
          <w:i/>
          <w:color w:val="000000"/>
          <w:sz w:val="28"/>
        </w:rPr>
        <w:t xml:space="preserve">     Ресей</w:t>
      </w:r>
    </w:p>
    <w:p>
      <w:pPr>
        <w:spacing w:after="0"/>
        <w:ind w:left="0"/>
        <w:jc w:val="both"/>
      </w:pPr>
      <w:r>
        <w:rPr>
          <w:rFonts w:ascii="Times New Roman"/>
          <w:b w:val="false"/>
          <w:i/>
          <w:color w:val="000000"/>
          <w:sz w:val="28"/>
        </w:rPr>
        <w:t xml:space="preserve">Республикасынан  Республикасынан  Республикасынан  Республикасынан </w:t>
      </w:r>
      <w:r>
        <w:rPr>
          <w:rFonts w:ascii="Times New Roman"/>
          <w:b w:val="false"/>
          <w:i w:val="false"/>
          <w:color w:val="000000"/>
          <w:sz w:val="28"/>
        </w:rPr>
        <w:t xml:space="preserve"> </w:t>
      </w:r>
      <w:r>
        <w:rPr>
          <w:rFonts w:ascii="Times New Roman"/>
          <w:b w:val="false"/>
          <w:i/>
          <w:color w:val="000000"/>
          <w:sz w:val="28"/>
        </w:rPr>
        <w:t>Федерациясынан</w:t>
      </w:r>
    </w:p>
    <w:p>
      <w:pPr>
        <w:spacing w:after="0"/>
        <w:ind w:left="0"/>
        <w:jc w:val="both"/>
      </w:pPr>
      <w:r>
        <w:rPr>
          <w:rFonts w:ascii="Times New Roman"/>
          <w:b w:val="false"/>
          <w:i w:val="false"/>
          <w:color w:val="000000"/>
          <w:sz w:val="28"/>
        </w:rPr>
        <w:t xml:space="preserve">    </w:t>
      </w:r>
      <w:r>
        <w:rPr>
          <w:rFonts w:ascii="Times New Roman"/>
          <w:b w:val="false"/>
          <w:i/>
          <w:color w:val="000000"/>
          <w:sz w:val="28"/>
        </w:rPr>
        <w:t>М</w:t>
      </w:r>
      <w:r>
        <w:rPr>
          <w:rFonts w:ascii="Times New Roman"/>
          <w:b w:val="false"/>
          <w:i/>
          <w:color w:val="000000"/>
          <w:sz w:val="28"/>
        </w:rPr>
        <w:t>.Гри</w:t>
      </w:r>
      <w:r>
        <w:rPr>
          <w:rFonts w:ascii="Times New Roman"/>
          <w:b w:val="false"/>
          <w:i/>
          <w:color w:val="000000"/>
          <w:sz w:val="28"/>
        </w:rPr>
        <w:t>гор</w:t>
      </w:r>
      <w:r>
        <w:rPr>
          <w:rFonts w:ascii="Times New Roman"/>
          <w:b w:val="false"/>
          <w:i/>
          <w:color w:val="000000"/>
          <w:sz w:val="28"/>
        </w:rPr>
        <w:t xml:space="preserve">ян  </w:t>
      </w:r>
      <w:r>
        <w:rPr>
          <w:rFonts w:ascii="Times New Roman"/>
          <w:b w:val="false"/>
          <w:i w:val="false"/>
          <w:color w:val="000000"/>
          <w:sz w:val="28"/>
        </w:rPr>
        <w:t xml:space="preserve">       </w:t>
      </w:r>
      <w:r>
        <w:rPr>
          <w:rFonts w:ascii="Times New Roman"/>
          <w:b w:val="false"/>
          <w:i/>
          <w:color w:val="000000"/>
          <w:sz w:val="28"/>
        </w:rPr>
        <w:t>И</w:t>
      </w:r>
      <w:r>
        <w:rPr>
          <w:rFonts w:ascii="Times New Roman"/>
          <w:b w:val="false"/>
          <w:i/>
          <w:color w:val="000000"/>
          <w:sz w:val="28"/>
        </w:rPr>
        <w:t>.</w:t>
      </w:r>
      <w:r>
        <w:rPr>
          <w:rFonts w:ascii="Times New Roman"/>
          <w:b w:val="false"/>
          <w:i/>
          <w:color w:val="000000"/>
          <w:sz w:val="28"/>
        </w:rPr>
        <w:t>Петришенко</w:t>
      </w:r>
      <w:r>
        <w:rPr>
          <w:rFonts w:ascii="Times New Roman"/>
          <w:b w:val="false"/>
          <w:i w:val="false"/>
          <w:color w:val="000000"/>
          <w:sz w:val="28"/>
        </w:rPr>
        <w:t xml:space="preserve">         </w:t>
      </w:r>
      <w:r>
        <w:rPr>
          <w:rFonts w:ascii="Times New Roman"/>
          <w:b w:val="false"/>
          <w:i/>
          <w:color w:val="000000"/>
          <w:sz w:val="28"/>
        </w:rPr>
        <w:t xml:space="preserve"> Б</w:t>
      </w:r>
      <w:r>
        <w:rPr>
          <w:rFonts w:ascii="Times New Roman"/>
          <w:b w:val="false"/>
          <w:i/>
          <w:color w:val="000000"/>
          <w:sz w:val="28"/>
        </w:rPr>
        <w:t>.</w:t>
      </w:r>
      <w:r>
        <w:rPr>
          <w:rFonts w:ascii="Times New Roman"/>
          <w:b w:val="false"/>
          <w:i/>
          <w:color w:val="000000"/>
          <w:sz w:val="28"/>
        </w:rPr>
        <w:t>Жұманғарин</w:t>
      </w:r>
      <w:r>
        <w:rPr>
          <w:rFonts w:ascii="Times New Roman"/>
          <w:b w:val="false"/>
          <w:i w:val="false"/>
          <w:color w:val="000000"/>
          <w:sz w:val="28"/>
        </w:rPr>
        <w:t xml:space="preserve">            </w:t>
      </w:r>
      <w:r>
        <w:rPr>
          <w:rFonts w:ascii="Times New Roman"/>
          <w:b w:val="false"/>
          <w:i/>
          <w:color w:val="000000"/>
          <w:sz w:val="28"/>
        </w:rPr>
        <w:t>А</w:t>
      </w:r>
      <w:r>
        <w:rPr>
          <w:rFonts w:ascii="Times New Roman"/>
          <w:b w:val="false"/>
          <w:i/>
          <w:color w:val="000000"/>
          <w:sz w:val="28"/>
        </w:rPr>
        <w:t>.</w:t>
      </w:r>
      <w:r>
        <w:rPr>
          <w:rFonts w:ascii="Times New Roman"/>
          <w:b w:val="false"/>
          <w:i/>
          <w:color w:val="000000"/>
          <w:sz w:val="28"/>
        </w:rPr>
        <w:t>Касымалиев</w:t>
      </w:r>
      <w:r>
        <w:rPr>
          <w:rFonts w:ascii="Times New Roman"/>
          <w:b w:val="false"/>
          <w:i w:val="false"/>
          <w:color w:val="000000"/>
          <w:sz w:val="28"/>
        </w:rPr>
        <w:t xml:space="preserve">            </w:t>
      </w:r>
      <w:r>
        <w:rPr>
          <w:rFonts w:ascii="Times New Roman"/>
          <w:b w:val="false"/>
          <w:i/>
          <w:color w:val="000000"/>
          <w:sz w:val="28"/>
        </w:rPr>
        <w:t>А</w:t>
      </w:r>
      <w:r>
        <w:rPr>
          <w:rFonts w:ascii="Times New Roman"/>
          <w:b w:val="false"/>
          <w:i/>
          <w:color w:val="000000"/>
          <w:sz w:val="28"/>
        </w:rPr>
        <w:t>.</w:t>
      </w:r>
      <w:r>
        <w:rPr>
          <w:rFonts w:ascii="Times New Roman"/>
          <w:b w:val="false"/>
          <w:i/>
          <w:color w:val="000000"/>
          <w:sz w:val="28"/>
        </w:rPr>
        <w:t>Оверчук</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Еуразиялық экономикалық комиссия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Кеңесінің 2022 жылғы 14 желтоқсандағы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37 өкіміне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ҚОСЫМША</w:t>
            </w:r>
          </w:p>
        </w:tc>
      </w:tr>
    </w:tbl>
    <w:bookmarkStart w:name="z3" w:id="2"/>
    <w:p>
      <w:pPr>
        <w:spacing w:after="0"/>
        <w:ind w:left="0"/>
        <w:jc w:val="left"/>
      </w:pPr>
      <w:r>
        <w:rPr>
          <w:rFonts w:ascii="Times New Roman"/>
          <w:b/>
          <w:i w:val="false"/>
          <w:color w:val="000000"/>
        </w:rPr>
        <w:t xml:space="preserve"> Еуразиялық экономикалық интеграцияны дамытудың 2025 жылға дейінгі  стратегиялық бағыттарын іске асыру жөніндегі іс-шаралар жоспарына енгізілетін ӨЗГЕРІС</w:t>
      </w:r>
    </w:p>
    <w:bookmarkEnd w:id="2"/>
    <w:bookmarkStart w:name="z4" w:id="3"/>
    <w:p>
      <w:pPr>
        <w:spacing w:after="0"/>
        <w:ind w:left="0"/>
        <w:jc w:val="both"/>
      </w:pPr>
      <w:r>
        <w:rPr>
          <w:rFonts w:ascii="Times New Roman"/>
          <w:b w:val="false"/>
          <w:i w:val="false"/>
          <w:color w:val="000000"/>
          <w:sz w:val="28"/>
        </w:rPr>
        <w:t>
      4.11.6 және 4.11.7-тармақтар мынадай редакцияда жазылсын:</w:t>
      </w:r>
    </w:p>
    <w:bookmarkEnd w:id="3"/>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4.11.6. Одақтың белгіленген талаптарына сәйкес келетін өнімді еркін өткізу мақсатында Одақтың интеграцияланған ақпараттық жүйесі арқылы Одақтың кедендік аумағына әкелінген және Одақтың кедендік аумағы бойынша өткізілетін карантинге жатқызылған өнімді қадағалау кезінде фитосанитария саласындағы ұлттық ақпараттық жүйелерді интеграциялау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Еуразиялық экономикалық комиссия Алқасының 2019 жылғы </w:t>
            </w:r>
          </w:p>
          <w:p>
            <w:pPr>
              <w:spacing w:after="20"/>
              <w:ind w:left="20"/>
              <w:jc w:val="both"/>
            </w:pPr>
            <w:r>
              <w:rPr>
                <w:rFonts w:ascii="Times New Roman"/>
                <w:b w:val="false"/>
                <w:i w:val="false"/>
                <w:color w:val="000000"/>
                <w:sz w:val="20"/>
              </w:rPr>
              <w:t>
</w:t>
            </w:r>
            <w:r>
              <w:rPr>
                <w:rFonts w:ascii="Times New Roman"/>
                <w:b/>
                <w:i w:val="false"/>
                <w:color w:val="000000"/>
                <w:sz w:val="20"/>
              </w:rPr>
              <w:t>19 наурыздағы № 38 шешімімен бекітілген Карантиндік фитосанитариялық шараларды қолдануды ақпараттық қамтамасыз ету саласындағы жалпы процестерді іске асыру қағидаларына осы жоспардың 4.11.4-тармағына сәйкес әзірленген фитосанитариялық бақылау шеңберінде үшінші елдерден әкелінетін және мүше мемлекеттер арасында өткізілетін карантинге жатқызылған өнімді қадағалау тәртібін (бұдан әрі – қадағалау тәртібі) іске асыру бөлігінде өзгерістер енгізу</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Техникалық реттеу жөніндегі Алқа мүшесі (Министр)</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rPr>
                <w:rFonts w:ascii="Times New Roman"/>
                <w:b/>
                <w:i w:val="false"/>
                <w:color w:val="000000"/>
                <w:sz w:val="20"/>
              </w:rPr>
              <w:t>бірлесіп орындаушы:</w:t>
            </w:r>
          </w:p>
          <w:p>
            <w:pPr>
              <w:spacing w:after="20"/>
              <w:ind w:left="20"/>
              <w:jc w:val="both"/>
            </w:pPr>
            <w:r>
              <w:rPr>
                <w:rFonts w:ascii="Times New Roman"/>
                <w:b w:val="false"/>
                <w:i w:val="false"/>
                <w:color w:val="000000"/>
                <w:sz w:val="20"/>
              </w:rPr>
              <w:t>
</w:t>
            </w:r>
            <w:r>
              <w:rPr>
                <w:rFonts w:ascii="Times New Roman"/>
                <w:b/>
                <w:i w:val="false"/>
                <w:color w:val="000000"/>
                <w:sz w:val="20"/>
              </w:rPr>
              <w:t>Ішкі нарықтар, ақпараттандыру, ақпараттық-коммуникациялық технологиялар жөніндегі Алқа мүшесі (Министр)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Комиссия қадағалау тәртібін бекіткен күннен бастап 6 ай ішінде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Комиссия шешімі</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Еуразиялық экономикалық комиссия Алқасының 2019 жылғы </w:t>
            </w:r>
          </w:p>
          <w:p>
            <w:pPr>
              <w:spacing w:after="20"/>
              <w:ind w:left="20"/>
              <w:jc w:val="both"/>
            </w:pPr>
            <w:r>
              <w:rPr>
                <w:rFonts w:ascii="Times New Roman"/>
                <w:b w:val="false"/>
                <w:i w:val="false"/>
                <w:color w:val="000000"/>
                <w:sz w:val="20"/>
              </w:rPr>
              <w:t xml:space="preserve">
24 желтоқсандағы № 229 шешімімен бекітілген технологиялық құжаттарға қадағалау тәртібін іске асыруға қатысты бөлігінде өзгерістер енгізу </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нарықтар, ақпараттандыру, ақпараттық-коммуникациялық технологиялар жөніндегі Алқа мүшесі (Министр)</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бірлесіп орындаушы:</w:t>
            </w:r>
          </w:p>
          <w:p>
            <w:pPr>
              <w:spacing w:after="20"/>
              <w:ind w:left="20"/>
              <w:jc w:val="both"/>
            </w:pPr>
            <w:r>
              <w:rPr>
                <w:rFonts w:ascii="Times New Roman"/>
                <w:b w:val="false"/>
                <w:i w:val="false"/>
                <w:color w:val="000000"/>
                <w:sz w:val="20"/>
              </w:rPr>
              <w:t>
Техникалық реттеу жөніндегі Алқа мүшесі (Министр)</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Карантиндік фитосанитариялық шараларды қолдануды ақпараттық қамтамасыз ету саласындағы жалпы процестерді іске асыру қағидаларына қадағалау тәртібін іске асыруға қатысты бөлігінде енгізілген өзгерістер күшіне енген күннен бастап 6 ай ішінде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 шешімі</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"Еуразиялық экономикалық одаққа мүше мемлекеттердің уәкілетті органдары арасында берілген фитосанитариялық сертификаттар туралы ақпарат алмасуды қамтамасыз ету" жалпы процесін қадағалау тәртібін іске асыруға қатысты бөлігінде қолданысқа енгізу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мүше мемлекеттер</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бірлесіп орындаушы:</w:t>
            </w:r>
          </w:p>
          <w:p>
            <w:pPr>
              <w:spacing w:after="20"/>
              <w:ind w:left="20"/>
              <w:jc w:val="both"/>
            </w:pPr>
            <w:r>
              <w:rPr>
                <w:rFonts w:ascii="Times New Roman"/>
                <w:b w:val="false"/>
                <w:i w:val="false"/>
                <w:color w:val="000000"/>
                <w:sz w:val="20"/>
              </w:rPr>
              <w:t>
Ішкі нарықтар, ақпараттандыру, ақпараттық-коммуникациялық технологиялар жөніндегі Алқа мүшесі (Министр)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Еуразиялық экономикалық комиссия Алқасының 2019 жылғы</w:t>
            </w:r>
          </w:p>
          <w:p>
            <w:pPr>
              <w:spacing w:after="20"/>
              <w:ind w:left="20"/>
              <w:jc w:val="both"/>
            </w:pPr>
            <w:r>
              <w:rPr>
                <w:rFonts w:ascii="Times New Roman"/>
                <w:b w:val="false"/>
                <w:i w:val="false"/>
                <w:color w:val="000000"/>
                <w:sz w:val="20"/>
              </w:rPr>
              <w:t xml:space="preserve">
24 желтоқсандағы </w:t>
            </w:r>
          </w:p>
          <w:p>
            <w:pPr>
              <w:spacing w:after="20"/>
              <w:ind w:left="20"/>
              <w:jc w:val="both"/>
            </w:pPr>
            <w:r>
              <w:rPr>
                <w:rFonts w:ascii="Times New Roman"/>
                <w:b w:val="false"/>
                <w:i w:val="false"/>
                <w:color w:val="000000"/>
                <w:sz w:val="20"/>
              </w:rPr>
              <w:t xml:space="preserve">
№ 229 шешімімен бекітілген технологиялық құжаттарға қадағалау тәртібін іске асыруға қатысты бөлігіне енгізілген өзгерістер күшіне енген күннен бастап 1 жыл ішінде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Алқа өкімі,</w:t>
            </w:r>
          </w:p>
          <w:p>
            <w:pPr>
              <w:spacing w:after="20"/>
              <w:ind w:left="20"/>
              <w:jc w:val="both"/>
            </w:pPr>
            <w:r>
              <w:rPr>
                <w:rFonts w:ascii="Times New Roman"/>
                <w:b w:val="false"/>
                <w:i w:val="false"/>
                <w:color w:val="000000"/>
                <w:sz w:val="20"/>
              </w:rPr>
              <w:t>
мүше мемлекеттердің нормативтік құқықтық актілері</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4.11.7. Одақтың интеграцияланған ақпараттық жүйесі арқылы жануарларды және жануарлардан алынатын өнімдерді қадағалау кезінде ұлттық ақпараттық жүйелерді интеграциялау</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жануарларын және жануарларынан алынған өнімдерді сәйкестендіруді, тіркеуді және қадағалауды жүргізу кезінде келісілген тәсілдер шеңберінде жалпы деректер базасын қалыптастыру, жүргізу және пайдалану" жалпы процесін іске асыру қағидаларын дайындау және бекіту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Техникалық реттеу жөніндегі Алқа мүшесі (Министр)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бірлесіп орындаушылар:</w:t>
            </w:r>
          </w:p>
          <w:p>
            <w:pPr>
              <w:spacing w:after="20"/>
              <w:ind w:left="20"/>
              <w:jc w:val="both"/>
            </w:pPr>
            <w:r>
              <w:rPr>
                <w:rFonts w:ascii="Times New Roman"/>
                <w:b w:val="false"/>
                <w:i w:val="false"/>
                <w:color w:val="000000"/>
                <w:sz w:val="20"/>
              </w:rPr>
              <w:t>
Ішкі нарықтар, ақпараттандыру, ақпараттық-коммуникациялық технологиялар жөніндегі Алқа мүшесі (Министр),</w:t>
            </w:r>
          </w:p>
          <w:p>
            <w:pPr>
              <w:spacing w:after="20"/>
              <w:ind w:left="20"/>
              <w:jc w:val="both"/>
            </w:pPr>
            <w:r>
              <w:rPr>
                <w:rFonts w:ascii="Times New Roman"/>
                <w:b w:val="false"/>
                <w:i w:val="false"/>
                <w:color w:val="000000"/>
                <w:sz w:val="20"/>
              </w:rPr>
              <w:t>
Сауда жөніндегі Алқа мүшесі (Министр) (өз құзыреті шегінде)</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 және жануарлардан алынатын өнімдерді сәйкестендіруді, тіркеуді және қадағалауды жүргізу кезінде келісілген тәсілдер туралы ереже бекітілген күннен бастап 6 ай ішінде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Алқа шешімі</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жануарларын және жануарларынан алынған өнімдерді сәйкестендіруді, тіркеуді және қадағалауды жүргізу кезінде келісілген тәсілдер шеңберінде жалпы деректер базасын қалыптастыру, жүргізу және пайдалану" жалпы процесін Одақтың интеграцияланған ақпараттық жүйесінің құралдарымен іске асыру кезінде ақпараттық өзара іс-қимылды регламенттейтін технологиялық құжаттарды дайындау және бекіту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нарықтар, ақпараттандыру, ақпараттық-коммуникациялық технологиялар жөніндегі Алқа мүшесі (Министр),</w:t>
            </w:r>
          </w:p>
          <w:p>
            <w:pPr>
              <w:spacing w:after="20"/>
              <w:ind w:left="20"/>
              <w:jc w:val="both"/>
            </w:pPr>
            <w:r>
              <w:rPr>
                <w:rFonts w:ascii="Times New Roman"/>
                <w:b w:val="false"/>
                <w:i w:val="false"/>
                <w:color w:val="000000"/>
                <w:sz w:val="20"/>
              </w:rPr>
              <w:t>
мүше мемлекеттер</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бірлесіп орындаушы:</w:t>
            </w:r>
          </w:p>
          <w:p>
            <w:pPr>
              <w:spacing w:after="20"/>
              <w:ind w:left="20"/>
              <w:jc w:val="both"/>
            </w:pPr>
            <w:r>
              <w:rPr>
                <w:rFonts w:ascii="Times New Roman"/>
                <w:b w:val="false"/>
                <w:i w:val="false"/>
                <w:color w:val="000000"/>
                <w:sz w:val="20"/>
              </w:rPr>
              <w:t xml:space="preserve">
Техникалық реттеу жөніндегі Алқа мүшесі (Министр) </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жануарларын және жануарларынан алынған өнімдерді сәйкестендіруді, тіркеуді және қадағалауды жүргізу кезінде келісілген тәсілдер шеңберінде жалпы деректер базасын қалыптастыру, жүргізу және пайдалану" жалпы процесін іске асыру қағидалары бекітілген күннен бастап 1 жыл ішінде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Алқа шешімі</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"Ауыл шаруашылығы жануарларын және жануарларынан алынған өнімдерді сәйкестендіруді, тіркеуді және қадағалауды жүргізу кезінде келісілген тәсілдер шеңберінде жалпы деректер базасын қалыптастыру, жүргізу және пайдалану" жалпы процесін іске қосу және оған мүше мемлекеттерді қосу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мүше мемлекеттер</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бірлесіп орындаушы:</w:t>
            </w:r>
          </w:p>
          <w:p>
            <w:pPr>
              <w:spacing w:after="20"/>
              <w:ind w:left="20"/>
              <w:jc w:val="both"/>
            </w:pPr>
            <w:r>
              <w:rPr>
                <w:rFonts w:ascii="Times New Roman"/>
                <w:b w:val="false"/>
                <w:i w:val="false"/>
                <w:color w:val="000000"/>
                <w:sz w:val="20"/>
              </w:rPr>
              <w:t>
Ішкі нарықтар, ақпараттандыру, ақпараттық-коммуникациялық технологиялар жөніндегі Алқа мүшесі (Министр)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жануарларын және жануарларынан алынған өнімдерді сәйкестендіруді, тіркеуді және қадағалауды жүргізу кезінде келісілген тәсілдер шеңберінде жалпы деректер базасын қалыптастыру, жүргізу және пайдалану" жалпы процесін Одақтың интеграцияланған ақпараттық жүйесінің құралдарымен іске асыру кезінде ақпараттық өзара іс-қимылды регламенттейтін технологиялық құжаттар бекітілген күннен бастап 9 ай ішінде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Алқа өкімі,</w:t>
            </w:r>
          </w:p>
          <w:p>
            <w:pPr>
              <w:spacing w:after="20"/>
              <w:ind w:left="20"/>
              <w:jc w:val="both"/>
            </w:pPr>
            <w:r>
              <w:rPr>
                <w:rFonts w:ascii="Times New Roman"/>
                <w:b w:val="false"/>
                <w:i w:val="false"/>
                <w:color w:val="000000"/>
                <w:sz w:val="20"/>
              </w:rPr>
              <w:t>
мүше мемлекеттердің нормативтік құқықтық актілері</w:t>
            </w:r>
          </w:p>
        </w:tc>
      </w:tr>
    </w:tbl>
    <w:p>
      <w:pPr>
        <w:spacing w:after="0"/>
        <w:ind w:left="0"/>
        <w:jc w:val="both"/>
      </w:pPr>
      <w:r>
        <w:rPr>
          <w:rFonts w:ascii="Times New Roman"/>
          <w:b w:val="false"/>
          <w:i w:val="false"/>
          <w:color w:val="000000"/>
          <w:sz w:val="28"/>
        </w:rPr>
        <w:t>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