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4e44" w14:textId="e4a4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өнімге қойылатын міндетті талаптарын, оның ішінде оның белгіленген талаптарға сәйкестігін міндетті бағалау бөлігінде оңтайландыру жөніндегі шаралар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2022 жылғы 17 қазандағы № 33 өкімі</w:t>
      </w:r>
    </w:p>
    <w:p>
      <w:pPr>
        <w:spacing w:after="0"/>
        <w:ind w:left="0"/>
        <w:jc w:val="both"/>
      </w:pPr>
      <w:bookmarkStart w:name="z0" w:id="0"/>
      <w:r>
        <w:rPr>
          <w:rFonts w:ascii="Times New Roman"/>
          <w:b w:val="false"/>
          <w:i w:val="false"/>
          <w:color w:val="000000"/>
          <w:sz w:val="28"/>
        </w:rPr>
        <w:t>
      Еуразиялық экономикалық комиссия Кеңесінің 2022 жылғы 17 наурыздағы № 9 тапсырмасын техникалық реттеу саласында келісілген шараларды әзірлеу және осы саладағы Еуразиялық экономикалық одақтың құқығын жетілдіру, Еуразиялық экономикалық одақ нарығын қауіпті өнім айналымынан қорғаудың тиімділігін арттыру және кәсіпкерлік қызметті дамыту үшін қолайлы жағдайлар жасау бөлігінде орындау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өнімге қойылатын міндетті талаптарын, оның ішінде оның белгіленген талаптарға сәйкестігін міндетті бағалау бөлігінде оңтайландыру жөніндегі шаралар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2" w:id="2"/>
    <w:p>
      <w:pPr>
        <w:spacing w:after="0"/>
        <w:ind w:left="0"/>
        <w:jc w:val="both"/>
      </w:pPr>
      <w:r>
        <w:rPr>
          <w:rFonts w:ascii="Times New Roman"/>
          <w:b w:val="false"/>
          <w:i w:val="false"/>
          <w:color w:val="000000"/>
          <w:sz w:val="28"/>
        </w:rPr>
        <w:t>
      2. Еуразиялық экономикалық одаққа мүше мемлекеттерден Еуразиялық экономикалық комиссиямен бірлесіп жедел дайындықты қамтамасыз ету және Еуразиялық экономикалық одақ органдарының қарауына тізбеде көзделген шараларды іске асыруға бағытталған актілердің жобаларын енгізу сұралсын.</w:t>
      </w:r>
    </w:p>
    <w:bookmarkEnd w:id="2"/>
    <w:bookmarkStart w:name="z3" w:id="3"/>
    <w:p>
      <w:pPr>
        <w:spacing w:after="0"/>
        <w:ind w:left="0"/>
        <w:jc w:val="both"/>
      </w:pPr>
      <w:r>
        <w:rPr>
          <w:rFonts w:ascii="Times New Roman"/>
          <w:b w:val="false"/>
          <w:i w:val="false"/>
          <w:color w:val="000000"/>
          <w:sz w:val="28"/>
        </w:rPr>
        <w:t>
      3. Еуразиялық экономикалық комиссия Алқасы тізбеде көзделген шараларды іске асыру мониторингін және қажет болған кезде тізбені өзектендіруді қамтамасыз етсін.</w:t>
      </w:r>
    </w:p>
    <w:bookmarkEnd w:id="3"/>
    <w:bookmarkStart w:name="z4"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Кеңесінің 2022 жылғы 17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Еуразиялық экономикалық одақтың өнімге қойылатын міндетті талаптарын, оның ішінде оның белгіленген талаптарға сәйкестігін міндетті бағалау бөлігінде оңтайландыру жөніндегі 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Еуразиялық экономикалық одақтың өнімге қойылатын міндетті талаптарын, оның ішінде оның белгіленген талаптарға сәйкестігін міндетті бағалау бөлігінде оңтайландыру жөніндегі 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Шараларды іске асыру жөніндегі</w:t>
            </w:r>
          </w:p>
          <w:p>
            <w:pPr>
              <w:spacing w:after="20"/>
              <w:ind w:left="20"/>
              <w:jc w:val="both"/>
            </w:pPr>
          </w:p>
          <w:p>
            <w:pPr>
              <w:spacing w:after="20"/>
              <w:ind w:left="20"/>
              <w:jc w:val="both"/>
            </w:pPr>
            <w:r>
              <w:rPr>
                <w:rFonts w:ascii="Times New Roman"/>
                <w:b/>
                <w:i w:val="false"/>
                <w:color w:val="000000"/>
                <w:sz w:val="20"/>
              </w:rPr>
              <w:t>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 (бірлесіп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Сәйкестікті бағалау мақсатында, оның ішінде айналымға шығарылатын өнім түріне қарай "өнім партиясы" ұғымын нақтылау жөнінде ұсыныстар әзірлеу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Еуразиялық экономикалық одақ (бұдан әрі – Одақ) органдарының актілеріне сәйкестікті бағалау мақсаттары үшін, оның ішінде айналымға шығарылатын өнім түріне қарай "өнім партиясы" ұғымын нақтылау бөлігінде өзгерістер енгізу жөнінде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ұсыныстары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мақсаттары үшін, оның ішінде айналымға шығарылатын өнім түріне қарай "өнім партиясы" ұғымын нақтылауды көздейтін Одаққа мүше мемлекеттердің ұсыныстары негізінде Одақ органдары актілерінің жобаларын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жобалары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Сәйкестікті бағалау туралы құжаттарды жосықсыз алуға қарсы іс-қимыл жөніндегі тетіктерді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сәйкестікті бағалау туралы құжаттарды жосықсыз алуға қарсы іс қимыл тетіктері бөлігінде ұсыныстар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ұсыныстары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құжаттарды жосықсыз алуға қарсы іс қимыл тетіктерін қалыптастыру туралы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отырысында баяндама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Өнімнің жекелеген санаттары (түрлері) бойынша Одақтың (Кеден одағының) техникалық регламенттерінің талаптарына сәйкестігін бағалау нысандарын, схемаларын және рәсімдерін жетілдіру жөнінде ұсыныстар әзірлеу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Одақ органдарының актілеріне өнімнің жекелеген санаттары (түрлері) бойынша Одақтың (Кеден одағының) техникалық регламенттерінің талаптарына сәйкестігін бағалау нысандарын, схемалары мен рәсімдерін жетілдіру бөлігінде өзгерістер енгізу жөнінде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ұсыныстары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ұсыныстары негізінде өнімнің жекелеген санаттары (түрлері) бойынша Одақтың (Кеден одағының) техникалық регламенттерінің талаптарына сәйкестігін бағалау нысандарын, схемаларын және рәсімдерін жетілдіруді көздейтін өзгерістер енгізу туралы Одақ органдары актілерінің жобаларын дайындау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жобалары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Одақтың (Кеден одағының) техникалық </w:t>
            </w:r>
            <w:r>
              <w:rPr>
                <w:rFonts w:ascii="Times New Roman"/>
                <w:b/>
                <w:i w:val="false"/>
                <w:color w:val="000000"/>
                <w:sz w:val="20"/>
              </w:rPr>
              <w:t>регламенттерінің талаптарына сәйкестікті бағалау жөніндегі жұмыстар шеңберінде зерттеулер (сынақтар) және өлшеулер хаттамаларының ұлттық тізілімдерінің базасында бірыңғай тізілімді (бұдан әрі – бірыңғай тізілім) құру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 қалыптастырылғанға дейін Одаққа мүше мемлекеттердің уәкілетті органдарының сұрау салуы бойынша өнімнің Одақтың (Кеден одағының) техникалық регламенттерінің талаптарына сәйкестігін бағалау кезінде жүргізілген зерттеулер (сынақтар) және өлшеулер туралы жедел ақпарат алмасуды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Одақтың (Кеден одағының) техникалық регламенттерінің талаптарына сәйкестігін бағалау кезінде жүргізілген зерттеулер (сынақтар) және өлшеулер туралы Одаққа мүше мемлекеттердің уәкілетті органдарының сұрау салуы бойынша ақпарат алмасу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тізілімді қалыптастыру және жүргізу тәртібінің жобасын әзірлеу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p>
            <w:pPr>
              <w:spacing w:after="20"/>
              <w:ind w:left="20"/>
              <w:jc w:val="both"/>
            </w:pPr>
            <w:r>
              <w:rPr>
                <w:rFonts w:ascii="Times New Roman"/>
                <w:b w:val="false"/>
                <w:i w:val="false"/>
                <w:color w:val="000000"/>
                <w:sz w:val="20"/>
              </w:rPr>
              <w:t>
Одаққа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желтоқсан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Одақтың интеграцияланған ақпараттық жүйесі құралдарымен жалпы процесті іске асыру кезінде ақпараттық өзара іс-қимылды регламенттейтін технологиялық құжаттардың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p>
            <w:pPr>
              <w:spacing w:after="20"/>
              <w:ind w:left="20"/>
              <w:jc w:val="both"/>
            </w:pPr>
            <w:r>
              <w:rPr>
                <w:rFonts w:ascii="Times New Roman"/>
                <w:b w:val="false"/>
                <w:i w:val="false"/>
                <w:color w:val="000000"/>
                <w:sz w:val="20"/>
              </w:rPr>
              <w:t>
Одаққа мүше мемлекеттер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Тәуекелдерді талдау негізінде сәйкестікті бағалауды жүзеге асыру бөлігінде Одақ құқығын жетілдіру бойынша ұсыныстар дайындау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тәуекелдерді талдау негізінде сәйкестікті бағалауды жүзеге асыру бөлігінде Одақ органдарының актілерін жетілдіру жөнінде ұсыныстар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ұсыныстары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мемлекеттердің тәуекелдерді талдау негізінде сәйкестікті бағалауды жүзеге асыру бөлігінде өзгерістер енгізу туралы ұсыныстары негізінде Одақ органдары актілерінің жобаларын дайындау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 актілерінің жобалары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Өнімді сәйкестендіру тәсілдерін жетілдіру және сәйкестендіру белгілері, қауіпті факторлар мен өнімге қойылатын талаптар арасында өзара байланыс орнату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өнімді сәйкестендіру тәсілдерін жетілдіру және сәйкестендіру белгілері, қауіпті факторлар мен өнімге қойылатын талаптар арасында өзара байланыс орнату жөніндегі іс-шаралар бөлігінде ұсыныстар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мамыр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мемлекеттердің ұсыныстары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сәйкестендіру тәсілдерін жетілдіру және сәйкестендіру белгілері, қауіпті факторлар мен өнімге қойылатын талаптар арасында өзара байланыс орнату жөніндегі шараларды қалыптастыру туралы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наурыз</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отырысында баяндама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