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8564" w14:textId="b188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 шеңберінде тауарларды сәйкестендіру құралдарын криптографиялық қорғаудың бірыңғай тәсілдерін қолдану жөніндегі іс-шаралар жоспарын ("жол картасын")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17 қазандағы № 32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2018 жылғы 2 ақпандағы Еуразиялық экономикалық одақта тауарларды сәйкестендіру құралдарымен таңбалау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сондай-ақ Еуразиялық экономикалық комиссия Кеңесінің "Еуразиялық экономикалық одақта тауарларды сәйкестендіру құралдарымен таңбалау кезінде криптографиялық қорғаудың бірыңғай тетіктері туралы" 2021 жылғы 23 сәуірдегі № 41 шешімін орындау шеңберінде Еуразиялық экономикалық комиссия Кеңесі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Еуразиялық экономикалық одақ шеңберінде тауарларды сәйкестендіру құралдарын криптографиялық қорғаудың бірыңғай тәсілдерін қолдану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("жол картасы")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үкіметтерінен Еуразиялық экономикалық комиссия Алқасымен бірлесіп, осы өкіммен бекітілген жоспарда көзделген іс-шаралардың іске асырылуын қамтамасыз ету сұралсын.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өкім Еуразиялық экономикалық одақтың ресми сайтында жарияланған күнінен бастап күнтізбелік 30 күн өткен соң күшіне енеді.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Петришенко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Б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Жұманғарин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Касымалиев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Оверчук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комиссия Кеңесінің 2022 жылғы 17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 шешімімен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 шеңберінде тауарларды сәйкестендіру құралдарын криптографиялық қорғаудың бірыңғай тәсілдерін қолдану жөніндегі іс-шаралар  жоспары ("жол картасы")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Мынадай мәліметтерді қамтитын тауарларды сәйкестендіру құралдарын криптографиялық қорғаудың бірыңғай тетіктерін іске асыру мақсатында таңбалау кодтарын тексерудің ашық кілттерімен (бұдан әрі – ашық кілттер) алмасу қағидаларын әзірлеу: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ашық кілттермен алмасу инфрақұрылымына қатысушылардың құрамы, міндеттері, өкілеттіктері және жауапкершілігі;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ашық кілттерді тарату, оларды кері қайтарып алу тәртібі,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олардың қолданылу мерзімдерін тоқтата тұру және ұзарту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наурызда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Федерациясы,  Еуразиялық экономикалық одаққа мүше басқа мемлекеттер (бұдан әрі – мүше мемлекеттер),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Еуразиялық экономикалық комиссия (бұдан әрі – Комиссия)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Ашық кілттермен алмасу қағидалары туралы Комиссия актісін қабылдау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сәуірде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Мүше мемлекеттердің ашық кілттермен алмасу инфрақұрылымын құруы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жоспардың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"4" тармағының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"а" тармақшасы орындалған күннен бастап 12 ай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Тауарларды сәйкестендіру құралдарын криптографиялық қорғаудың бірыңғай тетіктерін іске асыру үшін қажетті ұйымдастыру-техникалық іс-шараларды орындау: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МЕМСТ 34.10-2018 мемлекетаралық стандартының базасында тауарларды сәйкестендіру құралдарын криптографиялық қорғаудың бірыңғай тетіктерін іске асыру мақсатында ақпаратты криптографиялық қорғау саласында техникалық шешімді (бұдан әрі – техникалық шешім) әзірлеу және Комиссияның мүше мемлекеттердің ұлттық операторларына қажетті техникалық талаптар мен үйлесімділікті қамтамасыз ету үшін жеткілікті құжаттаманы қоса алғанда, техникалық шешімді беруі: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сәйкестендіру құралдарын криптографиялық қорғаудың бірыңғай тетіктерін және мүше мемлекеттердің ақпаратты криптографиялық қорғау құралдарының үйлесімділігін қамтамасыз ету үшін қажетті параметрлерді іске асыруға арналған криптографиялық алгоритмдердің техникалық сипаттамасы;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таңбалау кодтарын тексеру кодының форматының сипаттамасы;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ашық кілттер мен талаптар форматының сипаттамасы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оларды қамтитын құжаттарға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ашық кілттермен алмасу инфрақұрылымына қатысушылар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берілген күннен бастап 9 ай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(2024 жылдың қыркүйегінен кешіктірмей)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техникалық шешімді тәжірибелік пайдалануды жүргізу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Комиссияны оның нәтижелері туралы хабардар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шешімді алған күннен бастап 3 ай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комиссияның техникалық шешімге спецификацияны және техникалық талаптарды бекітуі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тармақтың "б" тармақшасы орындалған күннен бастап 2 ай ішінде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техникалық шешімді оператораралық тестілеуді жүргізу және оны пысықтау (қажет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"в" тармақшасы орындалған күннен бастап 3 ай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Мүше мемлекеттерде тауарларды бірдейлендіру құралдарын қорғаудың жеке криптографиялық құралдарын әзірлеу жөніндегі ұйымдастыру-техникалық іс-шараларды орындау, оның ішінде сертификаттауды (қажет болған жағдайда) жүргізу (мемлекеттік сараптама):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мүше мемлекеттерде техникалық шешіммен үйлесімді техникалық шешімдерді (бұдан әрі – мүше мемлекеттер әзірлеген техникалық шешімдер) әзірлеу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жоспардың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4-тармағының "а" тармақшасы орындалған күннен бастап 9 айдан кешіктірмей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мүше мемлекеттер әзірлеген техникалық шешімдерді тәжірибелік пайдалануды жүргізу және Комиссияны оның нәтижелері туралы хабардар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тармақтың "а" тармақшасы орындалған күннен бастап 3 ай ішінде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 мүше мемлекеттер әзірлеген техникалық шешімдерге оператораралық тестілеу жүргізу және оларды пысықтау (қажет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"б" тармақшасы орындалған күннен бастап 3 ай ішінде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 мүше мемлекеттер әзірлеген техникалық шешімдерді қолданысқа енгізу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тармақтың "в" тармақшасы орындалған күннен бастап 6 ай ішінде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Еуразиялық экономикалық комиссия Кеңесінің 2021 жылғы 23 сәуірдегі № 41 шешіміне сәйкес Еуразиялық экономикалық одақта тауарларды сәйкестендіру құралдарын криптографиялық қорғаудың бірыңғай тәсілдерін қолдануды қамтамасыз ету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жылғы 1 тамызда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