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46ec" w14:textId="75c4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беруіне арналған мәселелер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тамыздағы № 20 өкімі</w:t>
      </w:r>
    </w:p>
    <w:p>
      <w:pPr>
        <w:spacing w:after="0"/>
        <w:ind w:left="0"/>
        <w:jc w:val="both"/>
      </w:pPr>
      <w:bookmarkStart w:name="z0" w:id="0"/>
      <w:r>
        <w:rPr>
          <w:rFonts w:ascii="Times New Roman"/>
          <w:b w:val="false"/>
          <w:i w:val="false"/>
          <w:color w:val="000000"/>
          <w:sz w:val="28"/>
        </w:rPr>
        <w:t xml:space="preserve">
      1. Жоғары Еуразиялық экономикалық кеңестің сырттай дауыс беруіне арналған мәселелердің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комиссия Алқасының Төрағасы М.В. Мясникович осы өкіммен бекітілген Жоғары Еуразиялық экономикалық кеңестің сырттай дауыс беруіне арналған мәселелер тізбесін Жоғары Еуразиялық экономикалық Кеңестің Төрағасына және Жоғары Еуразиялық экономикалық кеңестің мүшелеріне белгіленген тәртіппен жіберсін.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w:t>
            </w:r>
            <w:r>
              <w:br/>
            </w:r>
            <w:r>
              <w:rPr>
                <w:rFonts w:ascii="Times New Roman"/>
                <w:b w:val="false"/>
                <w:i w:val="false"/>
                <w:color w:val="000000"/>
                <w:sz w:val="20"/>
              </w:rPr>
              <w:t xml:space="preserve">2022 жылғы 19 тамыздағы № 20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Жоғары Еуразиялық экономикалық кеңестің сырттай </w:t>
      </w:r>
      <w:r>
        <w:br/>
      </w:r>
      <w:r>
        <w:rPr>
          <w:rFonts w:ascii="Times New Roman"/>
          <w:b/>
          <w:i w:val="false"/>
          <w:color w:val="000000"/>
        </w:rPr>
        <w:t xml:space="preserve">дауыс беруіне арналған мәселелер </w:t>
      </w:r>
      <w:r>
        <w:br/>
      </w:r>
      <w:r>
        <w:rPr>
          <w:rFonts w:ascii="Times New Roman"/>
          <w:b/>
          <w:i w:val="false"/>
          <w:color w:val="000000"/>
        </w:rPr>
        <w:t>тізбесі</w:t>
      </w:r>
    </w:p>
    <w:bookmarkEnd w:id="3"/>
    <w:p>
      <w:pPr>
        <w:spacing w:after="0"/>
        <w:ind w:left="0"/>
        <w:jc w:val="both"/>
      </w:pPr>
      <w:r>
        <w:rPr>
          <w:rFonts w:ascii="Times New Roman"/>
          <w:b w:val="false"/>
          <w:i w:val="false"/>
          <w:color w:val="000000"/>
          <w:sz w:val="28"/>
        </w:rPr>
        <w:t>
      1. Еуразиялық экономикалық комиссия Алқасы мүшесінің өкілеттігін мерзімінен бұрын тоқтату туралы.</w:t>
      </w:r>
    </w:p>
    <w:p>
      <w:pPr>
        <w:spacing w:after="0"/>
        <w:ind w:left="0"/>
        <w:jc w:val="both"/>
      </w:pPr>
      <w:r>
        <w:rPr>
          <w:rFonts w:ascii="Times New Roman"/>
          <w:b w:val="false"/>
          <w:i w:val="false"/>
          <w:color w:val="000000"/>
          <w:sz w:val="28"/>
        </w:rPr>
        <w:t>
      2. Еуразиялық экономикалық комиссия Алқасының мүшесін тағайындау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