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78b7" w14:textId="c147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әкелу (рұқсат беру) кедендік рәсіміне сәйкес Еуразиялық экономикалық одақтың кедендік аумағында уақытша болуға және пайдалануға кедендік әкелу баждарын, салықтарды төлемей жол берілетін тауарлар санаттарының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23 қыркүйектегі № 153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одақтың Кеден кодексінің 219-бабының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5-тармағына сәйкес Еуразиялық экономикалық комиссия Кеңесі шешті:</w:t>
      </w:r>
    </w:p>
    <w:bookmarkEnd w:id="0"/>
    <w:p>
      <w:pPr>
        <w:spacing w:after="0"/>
        <w:ind w:left="0"/>
        <w:jc w:val="both"/>
      </w:pPr>
      <w:r>
        <w:rPr>
          <w:rFonts w:ascii="Times New Roman"/>
          <w:b w:val="false"/>
          <w:i w:val="false"/>
          <w:color w:val="000000"/>
          <w:sz w:val="28"/>
        </w:rPr>
        <w:t>
      1. Еуразиялық экономикалық комиссия Кеңесінің 2017 жылғы 20 желтоқсандағы № 109 шешімімен бекітілген Уақытша әкелу (рұқсат беру) кедендік рәсіміне сәйкес Еуразиялық экономикалық одақтың кедендік аумағында уақытша болуға және пайдалануға кедендік әкелу баждарын, салықтарды төлемей жол берілетін тауарлар санаттарының тізбесі мынадай мазмұндағы 61-тармақпен толықтырылсын:</w:t>
      </w:r>
    </w:p>
    <w:bookmarkStart w:name="z5" w:id="1"/>
    <w:p>
      <w:pPr>
        <w:spacing w:after="0"/>
        <w:ind w:left="0"/>
        <w:jc w:val="both"/>
      </w:pPr>
      <w:r>
        <w:rPr>
          <w:rFonts w:ascii="Times New Roman"/>
          <w:b w:val="false"/>
          <w:i w:val="false"/>
          <w:color w:val="000000"/>
          <w:sz w:val="28"/>
        </w:rPr>
        <w:t>
      "61. Азаматтық жолаушылар ұшақтары (ЕАЭО СЭҚ ТН 8802 40 003 5 және 8802 40 003 6 кодтары) мынадай шарттары бір мезгілде сақтаған кезде:</w:t>
      </w:r>
    </w:p>
    <w:bookmarkEnd w:id="1"/>
    <w:p>
      <w:pPr>
        <w:spacing w:after="0"/>
        <w:ind w:left="0"/>
        <w:jc w:val="both"/>
      </w:pPr>
      <w:r>
        <w:rPr>
          <w:rFonts w:ascii="Times New Roman"/>
          <w:b w:val="false"/>
          <w:i w:val="false"/>
          <w:color w:val="000000"/>
          <w:sz w:val="28"/>
        </w:rPr>
        <w:t>
      шетелдік тұлға декларант болып табылады;</w:t>
      </w:r>
    </w:p>
    <w:bookmarkStart w:name="z6" w:id="2"/>
    <w:p>
      <w:pPr>
        <w:spacing w:after="0"/>
        <w:ind w:left="0"/>
        <w:jc w:val="both"/>
      </w:pPr>
      <w:r>
        <w:rPr>
          <w:rFonts w:ascii="Times New Roman"/>
          <w:b w:val="false"/>
          <w:i w:val="false"/>
          <w:color w:val="000000"/>
          <w:sz w:val="28"/>
        </w:rPr>
        <w:t>
      мұндай ұшақтар Еуразиялық экономикалық одақ кеден органы көрме-конгресс іс-шараларына (оның ішінде әскери мақсаттағы өнімдердің халықаралық көрмелеріне), халықаралық форумдарға, көпжақты және екіжақты үкіметтік кездесулерге және мүше мемлекет басшысының немесе мүше мемлекет үкіметінің шешімі бойынша өткізілетін өзге де осындай халықаралық іс-шараларға қатысатын шет мемлекеттер делегацияларының құрамына кіретін адамдарды тасымалдау үшін уақытша әкелу (жіберу) кедендік рәсіміне сәйкес осындай ұшақтарды шығарған Еуразиялық экономикалық одаққа мүше мемлекет аумағы шегінде тұрақты емес (коммерциялық кестеден тыс) ұшуларда іс-шараны ұйымдастыруға және өткізуге жауапты мүше мемлекеттің мемлекеттік органының жазбаша растауы (еркін нысанда) болған кезде пайдаланылады.</w:t>
      </w:r>
    </w:p>
    <w:bookmarkEnd w:id="2"/>
    <w:p>
      <w:pPr>
        <w:spacing w:after="0"/>
        <w:ind w:left="0"/>
        <w:jc w:val="both"/>
      </w:pPr>
      <w:r>
        <w:rPr>
          <w:rFonts w:ascii="Times New Roman"/>
          <w:b w:val="false"/>
          <w:i w:val="false"/>
          <w:color w:val="000000"/>
          <w:sz w:val="28"/>
        </w:rPr>
        <w:t>
      Көрсетілген растау өткізілетін іс-шараның атауы, оны өткізу мерзімдері, ұшақтың борттық (тіркеу) нөмірі және Еуразиялық экономикалық одаққа мүше мемлекеттің аумағы шегінде жоспарланған әуе тасымалы маршруты (қону пункттері) туралы мәліметтерді қамтуға тиіс.</w:t>
      </w:r>
    </w:p>
    <w:bookmarkStart w:name="z7" w:id="3"/>
    <w:p>
      <w:pPr>
        <w:spacing w:after="0"/>
        <w:ind w:left="0"/>
        <w:jc w:val="both"/>
      </w:pPr>
      <w:r>
        <w:rPr>
          <w:rFonts w:ascii="Times New Roman"/>
          <w:b w:val="false"/>
          <w:i w:val="false"/>
          <w:color w:val="000000"/>
          <w:sz w:val="28"/>
        </w:rPr>
        <w:t>
      Кедендік әкелу баждарын, салықтарын төлемей уақытша әкелу (жіберу) кедендік рәсіміне сәйкес Еуразиялық экономикалық одаққа мүше мемлекеттің аумағы шегінде уақытша болу мен пайдаланудың шекті мерзімі осындай кедендік рәсімге орналастырылған күннен бастап күнтізбелік 14 күннен аспауға тиіс.".</w:t>
      </w:r>
    </w:p>
    <w:bookmarkEnd w:id="3"/>
    <w:bookmarkStart w:name="z8" w:id="4"/>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