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8e75a" w14:textId="a78e7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ставкаларымен салыстырғанда анағұрлым төмен кедендік әкелу баждарының ставкаларын қолданатын тауарлардың және қол электр құралдарын өндіруге арналған ажыратқыштарға қатысты осындай баж ставкалары мөлшерлерінің тізбесіне өзгеріс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23 қыркүйектегі № 144 шешімі.</w:t>
      </w:r>
    </w:p>
    <w:p>
      <w:pPr>
        <w:spacing w:after="0"/>
        <w:ind w:left="0"/>
        <w:jc w:val="left"/>
      </w:pPr>
    </w:p>
    <w:bookmarkStart w:name="z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45-бабына</w:t>
      </w:r>
      <w:r>
        <w:rPr>
          <w:rFonts w:ascii="Times New Roman"/>
          <w:b w:val="false"/>
          <w:i w:val="false"/>
          <w:color w:val="000000"/>
          <w:sz w:val="28"/>
        </w:rPr>
        <w:t xml:space="preserve">, Еуразиялық экономикалық комиссия туралы ереженің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(2014 жылғы 29 мамырдағы Еуразиялық экономикалық одақ туралы шартқа № 1 қосымша), 2015 жылғы 16 қазандағы Еуразиялық экономикалық одақтың кедендік аумағына тауарларды әкелу мен айналысқа шығарудың кейбір мәселелері туралы Хаттаманың 3-бабына және Жоғары Еуразиялық экономикалық кеңестің 2014 жылғы 23 желтоқсандағы № 98 шешімімен бекітілген Еуразиялық экономикалық комиссия жұмысының регламентіне № 1 қосымшаның 132-тармағына сәйкес Еуразиялық экономикалық комиссия Кеңесі шешті:</w:t>
      </w:r>
    </w:p>
    <w:bookmarkEnd w:id="0"/>
    <w:bookmarkStart w:name="z5" w:id="1"/>
    <w:p>
      <w:pPr>
        <w:spacing w:after="0"/>
        <w:ind w:left="0"/>
        <w:jc w:val="both"/>
      </w:pPr>
      <w:r>
        <w:rPr>
          <w:rFonts w:ascii="Times New Roman"/>
          <w:b w:val="false"/>
          <w:i w:val="false"/>
          <w:color w:val="000000"/>
          <w:sz w:val="28"/>
        </w:rPr>
        <w:t>
      1. Еуразиялық экономикалық комиссия Кеңесінің 2015 жылғы 14 қазандағы № 59 шешімімен бекітілген Қазақстан Республикасы Дүниежүзілік сауда ұйымына қосылу шарты ретінде қабылданған міндеттемелерге сәйкес Еуразиялық экономикалық одақтың Бірыңғай кедендік тарифі баждарының ставкаларымен салыстырғанда анағұрлым төмен кедендік әкелу баждарының ставкаларын қолданатын тауарлардың және қол электр құралдарын өндіруге арналған ажыратқыштарға қатысты осындай баж ставкалары мөлшерлерінің тізбесіне 8-сілтемедегі "2022 жылғы 1 шілдеден бастап" деген сөздер "2023 жылғы 1 шілдеден бастап" деген сөздермен ауыстырылсын.</w:t>
      </w:r>
    </w:p>
    <w:bookmarkEnd w:id="1"/>
    <w:bookmarkStart w:name="z6" w:id="2"/>
    <w:p>
      <w:pPr>
        <w:spacing w:after="0"/>
        <w:ind w:left="0"/>
        <w:jc w:val="both"/>
      </w:pPr>
      <w:r>
        <w:rPr>
          <w:rFonts w:ascii="Times New Roman"/>
          <w:b w:val="false"/>
          <w:i w:val="false"/>
          <w:color w:val="000000"/>
          <w:sz w:val="28"/>
        </w:rPr>
        <w:t xml:space="preserve">
      2. Осы Шешім ресми жарияланған күнінен бастап күнтізбелік 10 күн өткен соң күшіне енеді және 2022 жылғы 1 шілдеден бастап туындаған құқықтық қатынастарға қолданылады. </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Жұманғарин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Касымалиев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