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e99e" w14:textId="ca2e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Макроэкономикалық тұрақтылықты қамтамасыз етуді қоса алғанда, Еуразиялық экономикалық одаққа мүше мемлекеттер экономикаларының орнықтылығын арттыру жөніндегі шараларды іске асыру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наурыздағы № 12 өкімі</w:t>
      </w:r>
    </w:p>
    <w:p>
      <w:pPr>
        <w:spacing w:after="0"/>
        <w:ind w:left="0"/>
        <w:jc w:val="both"/>
      </w:pPr>
      <w:bookmarkStart w:name="z0" w:id="0"/>
      <w:r>
        <w:rPr>
          <w:rFonts w:ascii="Times New Roman"/>
          <w:b w:val="false"/>
          <w:i w:val="false"/>
          <w:color w:val="000000"/>
          <w:sz w:val="28"/>
        </w:rPr>
        <w:t>
      Макроэкономикалық тұрақтылықты, сондай-ақ Еуразиялық экономикалық одаққа мүше мемлекеттер экономикаларының орнықтылығын қамтамасыз ету мақсатында:</w:t>
      </w:r>
    </w:p>
    <w:bookmarkEnd w:id="0"/>
    <w:bookmarkStart w:name="z1"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макроэкономикалық тұрақтылықты қамтамасыз етуді қоса алғанда, Еуразиялық экономикалық одаққа мүше мемлекеттер экономикаларының орнықтылығын арттыру үшін жағдайлар жасау жөніндегі жоғары деңгейдегі жұмыс тобының (бұдан әрі – жұмыс тобы) </w:t>
      </w:r>
      <w:r>
        <w:rPr>
          <w:rFonts w:ascii="Times New Roman"/>
          <w:b w:val="false"/>
          <w:i w:val="false"/>
          <w:color w:val="000000"/>
          <w:sz w:val="28"/>
        </w:rPr>
        <w:t>құрамы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макроэкономикалық тұрақтылықты қамтамасыз етуді қоса алғанда, Еуразиялық экономикалық одаққа мүше мемлекеттер экономикаларының орнықтылығын арттыру жөніндегі шаралар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2" w:id="2"/>
    <w:p>
      <w:pPr>
        <w:spacing w:after="0"/>
        <w:ind w:left="0"/>
        <w:jc w:val="both"/>
      </w:pPr>
      <w:r>
        <w:rPr>
          <w:rFonts w:ascii="Times New Roman"/>
          <w:b w:val="false"/>
          <w:i w:val="false"/>
          <w:color w:val="000000"/>
          <w:sz w:val="28"/>
        </w:rPr>
        <w:t>
      2. Еуразиялық экономикалық одаққа мүше мемлекеттер Еуразиялық экономикалық комиссиямен бірлесіп, Тізбеде көзделген шараларды практикалық іске асыруға бағытталған актілердің жобаларын жедел дайындауды және Еуразиялық экономикалық одақ органдарының қарауына енгізуді қамтамасыз етсін.</w:t>
      </w:r>
    </w:p>
    <w:bookmarkEnd w:id="2"/>
    <w:bookmarkStart w:name="z3" w:id="3"/>
    <w:p>
      <w:pPr>
        <w:spacing w:after="0"/>
        <w:ind w:left="0"/>
        <w:jc w:val="both"/>
      </w:pPr>
      <w:r>
        <w:rPr>
          <w:rFonts w:ascii="Times New Roman"/>
          <w:b w:val="false"/>
          <w:i w:val="false"/>
          <w:color w:val="000000"/>
          <w:sz w:val="28"/>
        </w:rPr>
        <w:t>
      3. Комиссия тізбені іске асыруға байланысты мәселелерді мыналарды негізге ала отырып жедел қарауды қамтамасыз етсін:</w:t>
      </w:r>
    </w:p>
    <w:bookmarkEnd w:id="3"/>
    <w:p>
      <w:pPr>
        <w:spacing w:after="0"/>
        <w:ind w:left="0"/>
        <w:jc w:val="both"/>
      </w:pPr>
      <w:r>
        <w:rPr>
          <w:rFonts w:ascii="Times New Roman"/>
          <w:b w:val="false"/>
          <w:i w:val="false"/>
          <w:color w:val="000000"/>
          <w:sz w:val="28"/>
        </w:rPr>
        <w:t>
      кезектен тыс отырыс өткізу арқылы, оның ішінде бейнеконференция режимінде, сондай-ақ сырттай дауыс беру арқылы көрсетілген мәселелер бойынша Комиссия Кеңесінің актілерін қабылдау;</w:t>
      </w:r>
    </w:p>
    <w:p>
      <w:pPr>
        <w:spacing w:after="0"/>
        <w:ind w:left="0"/>
        <w:jc w:val="both"/>
      </w:pPr>
      <w:r>
        <w:rPr>
          <w:rFonts w:ascii="Times New Roman"/>
          <w:b w:val="false"/>
          <w:i w:val="false"/>
          <w:color w:val="000000"/>
          <w:sz w:val="28"/>
        </w:rPr>
        <w:t>
      отырыс өткізілетін күні көрсетілген мәселелер бойынша актілерді қабылдау және қол қою;</w:t>
      </w:r>
    </w:p>
    <w:p>
      <w:pPr>
        <w:spacing w:after="0"/>
        <w:ind w:left="0"/>
        <w:jc w:val="both"/>
      </w:pPr>
      <w:r>
        <w:rPr>
          <w:rFonts w:ascii="Times New Roman"/>
          <w:b w:val="false"/>
          <w:i w:val="false"/>
          <w:color w:val="000000"/>
          <w:sz w:val="28"/>
        </w:rPr>
        <w:t>
      қажет болған кезде көрсетілген мәселелер бойынша Комиссия Алқасы шешімдерінің күшіне ену мерзімін олар ресми жарияланған күннен бастап күнтізбелік 10 күн ішінде белгілеу.</w:t>
      </w:r>
    </w:p>
    <w:bookmarkStart w:name="z4" w:id="4"/>
    <w:p>
      <w:pPr>
        <w:spacing w:after="0"/>
        <w:ind w:left="0"/>
        <w:jc w:val="both"/>
      </w:pPr>
      <w:r>
        <w:rPr>
          <w:rFonts w:ascii="Times New Roman"/>
          <w:b w:val="false"/>
          <w:i w:val="false"/>
          <w:color w:val="000000"/>
          <w:sz w:val="28"/>
        </w:rPr>
        <w:t>
      4. Жұмыс тобы Тізбенің іске асырылу мониторингін және қажет болған кезде оны жаңартып отыруды қамтамасыз етсін.</w:t>
      </w:r>
    </w:p>
    <w:bookmarkEnd w:id="4"/>
    <w:bookmarkStart w:name="z5" w:id="5"/>
    <w:p>
      <w:pPr>
        <w:spacing w:after="0"/>
        <w:ind w:left="0"/>
        <w:jc w:val="both"/>
      </w:pPr>
      <w:r>
        <w:rPr>
          <w:rFonts w:ascii="Times New Roman"/>
          <w:b w:val="false"/>
          <w:i w:val="false"/>
          <w:color w:val="000000"/>
          <w:sz w:val="28"/>
        </w:rPr>
        <w:t>
      5. Осы Өкім Еуразиялық экономикалық одақтың ресми сайтында жарияланған күнінен бастап күшіне енеді.</w:t>
      </w:r>
    </w:p>
    <w:bookmarkEnd w:id="5"/>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Сұлтанов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Кожошев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2022 жылғы 17 наурыздағы </w:t>
            </w:r>
            <w:r>
              <w:br/>
            </w:r>
            <w:r>
              <w:rPr>
                <w:rFonts w:ascii="Times New Roman"/>
                <w:b w:val="false"/>
                <w:i w:val="false"/>
                <w:color w:val="000000"/>
                <w:sz w:val="20"/>
              </w:rPr>
              <w:t xml:space="preserve">№ 12 өкімімен </w:t>
            </w:r>
            <w:r>
              <w:br/>
            </w:r>
            <w:r>
              <w:rPr>
                <w:rFonts w:ascii="Times New Roman"/>
                <w:b w:val="false"/>
                <w:i w:val="false"/>
                <w:color w:val="000000"/>
                <w:sz w:val="20"/>
              </w:rPr>
              <w:t>БЕКІТІЛДІ</w:t>
            </w:r>
          </w:p>
        </w:tc>
      </w:tr>
    </w:tbl>
    <w:bookmarkStart w:name="z7" w:id="6"/>
    <w:p>
      <w:pPr>
        <w:spacing w:after="0"/>
        <w:ind w:left="0"/>
        <w:jc w:val="left"/>
      </w:pPr>
      <w:r>
        <w:rPr>
          <w:rFonts w:ascii="Times New Roman"/>
          <w:b/>
          <w:i w:val="false"/>
          <w:color w:val="000000"/>
        </w:rPr>
        <w:t xml:space="preserve"> Макроэкономикалық тұрақтылықты қамтамасыз етуді қоса алғанда, Еуразиялық экономикалық одаққа мүше мемлекеттер экономикаларының орнықтылығын арттыру үшін жағдайлар </w:t>
      </w:r>
      <w:r>
        <w:br/>
      </w:r>
      <w:r>
        <w:rPr>
          <w:rFonts w:ascii="Times New Roman"/>
          <w:b/>
          <w:i w:val="false"/>
          <w:color w:val="000000"/>
        </w:rPr>
        <w:t xml:space="preserve">жасау жөніндегі жоғары деңгейдегі жұмыс тобының </w:t>
      </w:r>
      <w:r>
        <w:br/>
      </w:r>
      <w:r>
        <w:rPr>
          <w:rFonts w:ascii="Times New Roman"/>
          <w:b/>
          <w:i w:val="false"/>
          <w:color w:val="000000"/>
        </w:rPr>
        <w:t>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Керобян </w:t>
            </w:r>
          </w:p>
          <w:p>
            <w:pPr>
              <w:spacing w:after="20"/>
              <w:ind w:left="20"/>
              <w:jc w:val="both"/>
            </w:pPr>
            <w:r>
              <w:rPr>
                <w:rFonts w:ascii="Times New Roman"/>
                <w:b w:val="false"/>
                <w:i w:val="false"/>
                <w:color w:val="000000"/>
                <w:sz w:val="20"/>
              </w:rPr>
              <w:t>Ваган Рубенович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Экономика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Хачатрян</w:t>
            </w:r>
          </w:p>
          <w:p>
            <w:pPr>
              <w:spacing w:after="20"/>
              <w:ind w:left="20"/>
              <w:jc w:val="both"/>
            </w:pPr>
            <w:r>
              <w:rPr>
                <w:rFonts w:ascii="Times New Roman"/>
                <w:b w:val="false"/>
                <w:i w:val="false"/>
                <w:color w:val="000000"/>
                <w:sz w:val="20"/>
              </w:rPr>
              <w:t>
Оганнес Ваганович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Орталық Банкі Төрағасының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Хачатрян </w:t>
            </w:r>
          </w:p>
          <w:p>
            <w:pPr>
              <w:spacing w:after="20"/>
              <w:ind w:left="20"/>
              <w:jc w:val="both"/>
            </w:pPr>
            <w:r>
              <w:rPr>
                <w:rFonts w:ascii="Times New Roman"/>
                <w:b w:val="false"/>
                <w:i w:val="false"/>
                <w:color w:val="000000"/>
                <w:sz w:val="20"/>
              </w:rPr>
              <w:t>Тигран Апавенович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Қаржы министрі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Калечиц</w:t>
            </w:r>
          </w:p>
          <w:p>
            <w:pPr>
              <w:spacing w:after="20"/>
              <w:ind w:left="20"/>
              <w:jc w:val="both"/>
            </w:pPr>
            <w:r>
              <w:rPr>
                <w:rFonts w:ascii="Times New Roman"/>
                <w:b w:val="false"/>
                <w:i w:val="false"/>
                <w:color w:val="000000"/>
                <w:sz w:val="20"/>
              </w:rPr>
              <w:t xml:space="preserve">
Сергей Валерьевич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Заместитель Председателя правления Национального банка Республики Беларусь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Селиверстов </w:t>
            </w:r>
          </w:p>
          <w:p>
            <w:pPr>
              <w:spacing w:after="20"/>
              <w:ind w:left="20"/>
              <w:jc w:val="both"/>
            </w:pPr>
            <w:r>
              <w:rPr>
                <w:rFonts w:ascii="Times New Roman"/>
                <w:b w:val="false"/>
                <w:i w:val="false"/>
                <w:color w:val="000000"/>
                <w:sz w:val="20"/>
              </w:rPr>
              <w:t>Юрий Михайлович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 Республики Беларусь</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Червяков </w:t>
            </w:r>
          </w:p>
          <w:p>
            <w:pPr>
              <w:spacing w:after="20"/>
              <w:ind w:left="20"/>
              <w:jc w:val="both"/>
            </w:pPr>
            <w:r>
              <w:rPr>
                <w:rFonts w:ascii="Times New Roman"/>
                <w:b w:val="false"/>
                <w:i w:val="false"/>
                <w:color w:val="000000"/>
                <w:sz w:val="20"/>
              </w:rPr>
              <w:t>Александр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экономики Республики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Жамаубаев </w:t>
            </w:r>
          </w:p>
          <w:p>
            <w:pPr>
              <w:spacing w:after="20"/>
              <w:ind w:left="20"/>
              <w:jc w:val="both"/>
            </w:pPr>
            <w:r>
              <w:rPr>
                <w:rFonts w:ascii="Times New Roman"/>
                <w:b w:val="false"/>
                <w:i w:val="false"/>
                <w:color w:val="000000"/>
                <w:sz w:val="20"/>
              </w:rPr>
              <w:t xml:space="preserve">Ерұлан Кенжебекұлы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Қуантыров </w:t>
            </w:r>
          </w:p>
          <w:p>
            <w:pPr>
              <w:spacing w:after="20"/>
              <w:ind w:left="20"/>
              <w:jc w:val="both"/>
            </w:pPr>
            <w:r>
              <w:rPr>
                <w:rFonts w:ascii="Times New Roman"/>
                <w:b w:val="false"/>
                <w:i w:val="false"/>
                <w:color w:val="000000"/>
                <w:sz w:val="20"/>
              </w:rPr>
              <w:t>Әлібек Сәкенұлы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Молдабекова</w:t>
            </w:r>
          </w:p>
          <w:p>
            <w:pPr>
              <w:spacing w:after="20"/>
              <w:ind w:left="20"/>
              <w:jc w:val="both"/>
            </w:pPr>
            <w:r>
              <w:rPr>
                <w:rFonts w:ascii="Times New Roman"/>
                <w:b w:val="false"/>
                <w:i w:val="false"/>
                <w:color w:val="000000"/>
                <w:sz w:val="20"/>
              </w:rPr>
              <w:t>
Алия Мейірбекқызы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Төрағасының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Амангельдиев </w:t>
            </w:r>
          </w:p>
          <w:p>
            <w:pPr>
              <w:spacing w:after="20"/>
              <w:ind w:left="20"/>
              <w:jc w:val="both"/>
            </w:pPr>
            <w:r>
              <w:rPr>
                <w:rFonts w:ascii="Times New Roman"/>
                <w:b w:val="false"/>
                <w:i w:val="false"/>
                <w:color w:val="000000"/>
                <w:sz w:val="20"/>
              </w:rPr>
              <w:t>Данияр Джолдошевич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Экономика және коммерция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Бакетаев </w:t>
            </w:r>
          </w:p>
          <w:p>
            <w:pPr>
              <w:spacing w:after="20"/>
              <w:ind w:left="20"/>
              <w:jc w:val="both"/>
            </w:pPr>
            <w:r>
              <w:rPr>
                <w:rFonts w:ascii="Times New Roman"/>
                <w:b w:val="false"/>
                <w:i w:val="false"/>
                <w:color w:val="000000"/>
                <w:sz w:val="20"/>
              </w:rPr>
              <w:t>Алмаз Кушбекович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Қаржы министрі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Чокоев</w:t>
            </w:r>
          </w:p>
          <w:p>
            <w:pPr>
              <w:spacing w:after="20"/>
              <w:ind w:left="20"/>
              <w:jc w:val="both"/>
            </w:pPr>
            <w:r>
              <w:rPr>
                <w:rFonts w:ascii="Times New Roman"/>
                <w:b w:val="false"/>
                <w:i w:val="false"/>
                <w:color w:val="000000"/>
                <w:sz w:val="20"/>
              </w:rPr>
              <w:t>
Заир Линарович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Ұлттық Банкі Төрағасының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Силуанов </w:t>
            </w:r>
          </w:p>
          <w:p>
            <w:pPr>
              <w:spacing w:after="20"/>
              <w:ind w:left="20"/>
              <w:jc w:val="both"/>
            </w:pPr>
            <w:r>
              <w:rPr>
                <w:rFonts w:ascii="Times New Roman"/>
                <w:b w:val="false"/>
                <w:i w:val="false"/>
                <w:color w:val="000000"/>
                <w:sz w:val="20"/>
              </w:rPr>
              <w:t>Антон Германович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Қаржы министрі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Решетников</w:t>
            </w:r>
          </w:p>
          <w:p>
            <w:pPr>
              <w:spacing w:after="20"/>
              <w:ind w:left="20"/>
              <w:jc w:val="both"/>
            </w:pPr>
            <w:r>
              <w:rPr>
                <w:rFonts w:ascii="Times New Roman"/>
                <w:b w:val="false"/>
                <w:i w:val="false"/>
                <w:color w:val="000000"/>
                <w:sz w:val="20"/>
              </w:rPr>
              <w:t>Максим Геннадьевич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Экономикалық даму министрі (жұмыс тобының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Юдаева</w:t>
            </w:r>
          </w:p>
          <w:p>
            <w:pPr>
              <w:spacing w:after="20"/>
              <w:ind w:left="20"/>
              <w:jc w:val="both"/>
            </w:pPr>
            <w:r>
              <w:rPr>
                <w:rFonts w:ascii="Times New Roman"/>
                <w:b w:val="false"/>
                <w:i w:val="false"/>
                <w:color w:val="000000"/>
                <w:sz w:val="20"/>
              </w:rPr>
              <w:t>
Ксения Валентиновна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Орталық Банкі Төрағасының бірінші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Бекетаев </w:t>
            </w:r>
          </w:p>
          <w:p>
            <w:pPr>
              <w:spacing w:after="20"/>
              <w:ind w:left="20"/>
              <w:jc w:val="both"/>
            </w:pPr>
            <w:r>
              <w:rPr>
                <w:rFonts w:ascii="Times New Roman"/>
                <w:b w:val="false"/>
                <w:i w:val="false"/>
                <w:color w:val="000000"/>
                <w:sz w:val="20"/>
              </w:rPr>
              <w:t>Руслан Бақытжанұлы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саясаты жөніндегі Алқа мүшесі (Министр)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Глазьев </w:t>
            </w:r>
          </w:p>
          <w:p>
            <w:pPr>
              <w:spacing w:after="20"/>
              <w:ind w:left="20"/>
              <w:jc w:val="both"/>
            </w:pPr>
            <w:r>
              <w:rPr>
                <w:rFonts w:ascii="Times New Roman"/>
                <w:b w:val="false"/>
                <w:i w:val="false"/>
                <w:color w:val="000000"/>
                <w:sz w:val="20"/>
              </w:rPr>
              <w:t xml:space="preserve">
Сергей Юрьевич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және макроэкономика жөніндегі Алқа мүшесі (Министр)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w:t>
            </w:r>
          </w:p>
          <w:p>
            <w:pPr>
              <w:spacing w:after="20"/>
              <w:ind w:left="20"/>
              <w:jc w:val="both"/>
            </w:pPr>
            <w:r>
              <w:rPr>
                <w:rFonts w:ascii="Times New Roman"/>
                <w:b w:val="false"/>
                <w:i w:val="false"/>
                <w:color w:val="000000"/>
                <w:sz w:val="20"/>
              </w:rPr>
              <w:t xml:space="preserve">
Андрей Александрович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жөніндегі Алқа мүшесі (Министр)</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даму банкінен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Подгузов</w:t>
            </w:r>
          </w:p>
          <w:p>
            <w:pPr>
              <w:spacing w:after="20"/>
              <w:ind w:left="20"/>
              <w:jc w:val="both"/>
            </w:pPr>
            <w:r>
              <w:rPr>
                <w:rFonts w:ascii="Times New Roman"/>
                <w:b w:val="false"/>
                <w:i w:val="false"/>
                <w:color w:val="000000"/>
                <w:sz w:val="20"/>
              </w:rPr>
              <w:t xml:space="preserve">Николай Радиевич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даму банкі басқармасының төрағасы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2022 жылғы 17 наурыздағы </w:t>
            </w:r>
            <w:r>
              <w:br/>
            </w:r>
            <w:r>
              <w:rPr>
                <w:rFonts w:ascii="Times New Roman"/>
                <w:b w:val="false"/>
                <w:i w:val="false"/>
                <w:color w:val="000000"/>
                <w:sz w:val="20"/>
              </w:rPr>
              <w:t xml:space="preserve">№ 12 өкімімен </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Макроэкономикалық тұрақтылықты қамтамасыз етуді қоса алғанда, Еуразиялық экономикалық одаққа мүше мемлекеттер экономикаларының орнықтылығын арттыру жөніндегі шаралар </w:t>
      </w:r>
      <w:r>
        <w:br/>
      </w:r>
      <w:r>
        <w:rPr>
          <w:rFonts w:ascii="Times New Roman"/>
          <w:b/>
          <w:i w:val="false"/>
          <w:color w:val="000000"/>
        </w:rPr>
        <w:t>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Кедендік, Кедендік-тарифтік және тарифтік емес реттеу, қорғау шаралары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ставкаларын төмендету және сыни импорт тауарларына тарифтік жеңілдіктер беру (Еуразиялық экономикалық одаққа мүше мемлекеттердің (бұдан әрі тиісінше – мүше мемлекеттер, Одақ) ұсыныстары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ішкі нарығының тұтастығын сақтау үшін тауарлардың жекелеген түрлеріне қатысты тарифтік емес реттеудің (экспортқа тыйым салу және сандық шектеу) бірыңғай шараларын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шарттың 37-бабының 2-тармағында көзделген мақсаттарда айқындалатын тарифтік преференциялар алу және тауарлардың преференциялық емес шығарылуын растау рәсімін оңайлату мақсатында тауарлардың шығарылуы туралы сертификаттарды беру тәртібін оңайлату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жасау мерзімдерін қысқартуға және оларды оңайлатуға бағытталған шаралар қабылдау, оларға мыналар кіреді:</w:t>
            </w:r>
          </w:p>
          <w:p>
            <w:pPr>
              <w:spacing w:after="20"/>
              <w:ind w:left="20"/>
              <w:jc w:val="both"/>
            </w:pPr>
            <w:r>
              <w:rPr>
                <w:rFonts w:ascii="Times New Roman"/>
                <w:b w:val="false"/>
                <w:i w:val="false"/>
                <w:color w:val="000000"/>
                <w:sz w:val="20"/>
              </w:rPr>
              <w:t>
өздеріне қатысты кедендік операциялар бірінші кезекте жасалатын, тез бүлінуге ұшырайтындарын қоса алғанда, тауарлар санаттарының тізбесін кеңейту;</w:t>
            </w:r>
          </w:p>
          <w:p>
            <w:pPr>
              <w:spacing w:after="20"/>
              <w:ind w:left="20"/>
              <w:jc w:val="both"/>
            </w:pPr>
            <w:r>
              <w:rPr>
                <w:rFonts w:ascii="Times New Roman"/>
                <w:b w:val="false"/>
                <w:i w:val="false"/>
                <w:color w:val="000000"/>
                <w:sz w:val="20"/>
              </w:rPr>
              <w:t>
өздеріне қатысты уақытша әкелу (жіберу) кедендік рәсімінің қолданылу мерзімі 2 жылдан астам болып белгіленетін тауарлардың қосымша санаттарын айқындау қажеттілігін пысықтау;</w:t>
            </w:r>
          </w:p>
          <w:p>
            <w:pPr>
              <w:spacing w:after="20"/>
              <w:ind w:left="20"/>
              <w:jc w:val="both"/>
            </w:pPr>
            <w:r>
              <w:rPr>
                <w:rFonts w:ascii="Times New Roman"/>
                <w:b w:val="false"/>
                <w:i w:val="false"/>
                <w:color w:val="000000"/>
                <w:sz w:val="20"/>
              </w:rPr>
              <w:t>
кедендік әкелу баждарын, салықтарды төлемей уақытша әкелудің (жіберудің) кедендік рәсіміне сәйкес Одақтың кедендік аумағында тауарлардың уақытша болу және пайдалану мерзімдерін ұзарту қажеттілігін пысықтау;</w:t>
            </w:r>
          </w:p>
          <w:p>
            <w:pPr>
              <w:spacing w:after="20"/>
              <w:ind w:left="20"/>
              <w:jc w:val="both"/>
            </w:pPr>
            <w:r>
              <w:rPr>
                <w:rFonts w:ascii="Times New Roman"/>
                <w:b w:val="false"/>
                <w:i w:val="false"/>
                <w:color w:val="000000"/>
                <w:sz w:val="20"/>
              </w:rPr>
              <w:t>
тауарларға арналған декларация берілгенге дейін шығаруға мәлімделуі мүмкін тауарлар санаттарының тізбесін кеңейту (мүше мемлекеттердің ұсыныстары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тауарлар мен көлік құралдары туралы жаңартылған және дәйекті анық алмасу мақсатында кеден саласындағы Одақтың бірінші кезектегі жалпы процестерін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санаттарына қатысты пайыздарды төлемей кедендік әкелу бажын төлеу бойынша 6 айға дейінгі мерзімге кейінге қалдыруды немесе бөліп-бөліп төлеуді ұсыну үшін қосымша негіздерді (Одақ Кеден кодексінің 59-бабының 2-тармағында белгіленген негіздерге қатысты)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саудада тауардың шығарылуы туралы сертификаттардың түпнұсқаларын ұсынуға қойылатын талаптардың күшін жою және Еуразиялық үкіметаралық кеңестің 2021 жылғы 19 қарашадағы № 11 тапсырмаларын іске асыруды жеделдету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тұрақты жұмыс істеуін қамтамасыз ету мақсатында Еуразиялық экономикалық комиссияның (бұдан әрі – Комиссия) алаңында мүше мемлекеттер уақытша шұғыл шектеу шараларын енгізген кезде, оның ішінде мүше мемлекеттердің сыни импорт тауарларына және өзара саудада тауарларды жедел жеткізуге қажеттіліктерін қамтамасыз етудің ықтимал нұсқаларын әзірлеу үшін жедел кеңестер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негіздер болған кезде ішкі нарықты қорғаудың жекелеген шараларының қолданылуын уақытша тоқтата тұру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Ішкі нарық және ынтымақтастық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логистикалық тізбектерді қалыптастыру (Одақ аумағында экспорт пен импорттың жаңа арналары, мультимодальдық көлік дәліздері, басым бағыттарда жүк тасымалдауды жүзеге асырудың қолайлы режимін құру, оның ішінде маршрутты айқындау, көлік қозғалысы кестесіндегі басымдық, жеңілдікті тарифтік жағдайлар, әкімшілік рәсімдерді оңайлату, теңіз контейнерлік желілерінің бірлескен операторларын құру, бірлескен логистикалық қоймалар және тарату орталықтарын құру бойынша ықтимал мәселелерді пысықтау)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талаптарды сақтау кезінде Одақ шеңберінде мүше мемлекеттер азаматтарының кедергісіз жүріп-тұруы үшін жағдайлар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құрастыру, оларға техникалық қызмет көрсету және жөндеу жөніндегі және авиақұрамдастарды, жиынтықтауыштар мен қосалқы бөлшектерді өндіру жөніндегі жергіліктендірілген қуаттарды құру, сондай-ақ мүше мемлекеттердің аумағында орналасқан және олардың шаруашылық жүргізуші субъектілері пайдаланатын әуе кемелеріне техникалық қызмет көрсету және жөндеу жөніндегі орталықтардың сертификаттаудан өту рәсімін жеделдету (оңайлату) жөніндегі жұмысты мүше мемлекеттердің ұйымдастыруы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кооперациялық тізбектер құруды ынталандыру және оларды қаржыландыру жөніндегі, оның ішінде халықаралық қаржы институттары арқылы қаржыландыру жөніндегі тетіктерді жетілдіруді қоса алғанда, іріктеудің нақты және тиімді өлшемшарттарын айқындай отырып, экономиканың ішкі орнықтылығына ықпал етуі мүмкін кооперациялық жобалардың тізбесін айқындау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экономикасына өзара инвестицияларды ынталандыру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қажетті тауарларға қатысты индикативтік (болжамды) баланстарды, Одақтың ішкі нарығында тиісті тауарлардың жеткілікті ұсынысын қамтамасыз ету жөніндегі ұсыныстарды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ұсыныстары негізінде Одақ шеңберінде енгізілетін өнімге қойылатын жаңа міндетті талаптардың күшіне ену мерзімдерін және осындай талаптарға қатысты өтпелі кезеңдердің қолданылу мерзімдерін оңтайландыру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халықаралық міндеттемелерін ескере отырып, тауарлардың белгілі бір тізбесіне қатысты тауар белгісіне құқықтың сарқылуының өңірлік қағидатын қолданудан алып тастауды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 оның ішінде жекелеген мүше мемлекеттердің ұлттық шешімдеріне сәйкес импортты алмастыратын өндірістерді дамыту жөніндегі жобаларды іске асыруға, оларды қаржыландыру жөніндегі, оның ішінде халықаралық қаржы институттары арқылы қаржыландыру жөніндегі тетіктерді жетілдіруді қоса алғанда, инвестициялар тарту үшін жағдайлар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өндірістік процестердің технологиялық ерекшеліктерін ескере отырып, ішкі нарықта тауарлардың тұрақты ұсынысын қолдау мақсатында Одақ шеңберінде және ұлттық деңгейде көзделген өнімге қойылатын міндетті талаптарды, сәйкестікті бағалау рәсімдерін, сондай-ақ оны айналысқа (айналымға) шығару қағидаларын оңтайландыру (оның ішінде күшін жою, қайта қарау,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дәрілік заттар мен медициналық бұйымдарды тіркеу рәсімін оңтайландыру (оның ішінде ұлттық тіркеу куәліктерінің қолданылуын сақтау мәселесін пысықтау), сондай-ақ мүше мемлекеттердің халқын қажетті дәрілік препараттармен және медициналық бұйымдармен уақтылы қамтамасыз ету мақсатында мүше мемлекеттің заңнамасына сәйкес дәрілік заттар мен медициналық бұйымдар айналысының ерекшеліктерін уақытша негізде енгізу және дәрілік заттар мен медициналық бұйымдарды тіркеудің ұлттық рәсімдерін қолдану мүмкіндігін ұзарту (жаңарту)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арасында тауарлардың өткізілуін және тауар ағындарының, оның ішінде үшінші елдерге (елдерден) өткізілетін транзитті жеделдету тәсілдерін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ағындарының өтуін жеделдету мақсатында мүше мемлекеттер арасында (мүше мемлекеттердің ешқайсысымен ортақ шекарасы жоқ  бір мүше мемлекеттің (немесе оның бір бөлігінің) аумағынан басқа мүше мемлекеттің (немесе оның бір бөлігінің) аумағына) тауарларды өткізу үшін жағдайлар жасау, оның ішінде бақылаудың жекелеген түрлерін оңтайландыру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ЭЦҚ-ны өзара тану және банк кепілдіктері мәселелерін қоса алғанда, мүше мемлекеттердегі мемлекеттік сатып алуды толыққанды цифрландыру жөніндегі шаралар кешенін жедел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қолданылу мерзімін ұзарту:</w:t>
            </w:r>
          </w:p>
          <w:p>
            <w:pPr>
              <w:spacing w:after="20"/>
              <w:ind w:left="20"/>
              <w:jc w:val="both"/>
            </w:pPr>
            <w:r>
              <w:rPr>
                <w:rFonts w:ascii="Times New Roman"/>
                <w:b w:val="false"/>
                <w:i w:val="false"/>
                <w:color w:val="000000"/>
                <w:sz w:val="20"/>
              </w:rPr>
              <w:t>
Комиссия Кеңесінің 2020 жылғы 23 қарашадағы № 105 шешіміне және Мүше мемлекеттердің өнеркәсіптік тауарларының Еуразиялық тізілімінің 1 күнтізбелік жылға арналған тізілімдік жазбасына сәйкес берілген сараптама актісі;</w:t>
            </w:r>
          </w:p>
          <w:p>
            <w:pPr>
              <w:spacing w:after="20"/>
              <w:ind w:left="20"/>
              <w:jc w:val="both"/>
            </w:pPr>
            <w:r>
              <w:rPr>
                <w:rFonts w:ascii="Times New Roman"/>
                <w:b w:val="false"/>
                <w:i w:val="false"/>
                <w:color w:val="000000"/>
                <w:sz w:val="20"/>
              </w:rPr>
              <w:t xml:space="preserve">
2023 жылғы 30 маусымға дейін ТМД-да тауарлардың шығарылуын айқындау қағидалары туралы келісімнің ажырамас бөлігі болып табылатын тауарлардың шығарылған елін айқындау қағидаларына сәйкес Комиссия Кеңесінің 2020 жылғы 23 қарашадағы № 105 шешіміне № 1.1-қосымшаға сәйкес Тізбеге енгізілген тауарлардың шығарылған елін растаудың көзделген тетігі.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қуып жетуші экономикаларын дамыту үшін негізделген нысаналы қаржыландыру тетіктері мен бағдарламаларын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Қаржы және валюта нарықтары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шеңберінде есеп айырысуды жүзеге асыру кезінде мүше мемлекеттердің ұлттық валюталарын пайдалануды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сондай-ақ мүше мемлекеттер резиденттерінің қаржылық көрсетілетін қызметтерін тұтынушылардың құқықтары мен заңды мүдделерін, оның ішінде бір немесе бірнеше тараптар енгізген қаржылық тұрақтылықты қолдау үшін шаралардың қолданылуы жағдайларында қамтамасыз ету жөніндегі тәсілдерді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валюталардағы есеп айырысу тетігін және кедендік әкелу, арнайы, демпингке қарсы, өтемақы баждарының сомаларын мүше мемлекеттердің кірісіне, оның ішінде Мемлекетаралық банктің есеп айырысу-клиринг жүйесін ықтимал пайдалана отырып аудару тәртібін пысықтау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хабарларды берудің ұлттық жүйелерінің (олар болған кезде) өзара іс-қимылын қамтамасыз 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қайта сақтандыру компаниясын жедел қалыптастыру және оның жұмыс істеуі үшін қажетті нормативтік актілерді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мүше мемлекеттерде экономикалық дамуды жеделдетуге екпін бере отырып, даму институттарының қызметін жетілдіру жөнінде ұсыныстар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Үшінші елдермен және интеграциялық бірлестіктермен халықаралық экономикалық ынтымақтастық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негізгі серіктестерімен сауда-экономикалық ынтымақтастықты кеңейту тетіктерін пысықтау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негізгі серіктестерімен Одақ шеңберінде жасалған халықаралық шартта көзделген тәртіппен өзара саудадағы техникалық кедергілерді жою туралы келісімдер жасасу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