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b77f" w14:textId="9ebb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шығу тегі туралы сертификаттардың көшірмелерін тарифтік преференциялар беру мақсаттары үшін пайдалану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85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35-бабына</w:t>
      </w:r>
      <w:r>
        <w:rPr>
          <w:rFonts w:ascii="Times New Roman"/>
          <w:b w:val="false"/>
          <w:i w:val="false"/>
          <w:color w:val="000000"/>
          <w:sz w:val="28"/>
        </w:rPr>
        <w:t>, Еуразиялық экономикалық одақтың Кеден кодексі 314-бабының 5-тармағына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123-тармағына сәйкес, Еуразиялық экономикалық одаққа мүше мемлекеттердің экономикалық және азық-түлік тұрақтылығын қамтамасыз етуге бағытталған шараларды іске асыру мақсатында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xml:space="preserve">
      1. Осы Шешім күшіне енген күннен бастап 2023 жылғы 31 желтоқсанды қоса алғанға дейін 2014 жылғы 29 мамырдағы Еуразиялық экономикалық одақ туралы шарттың 37-бабының 4-тармағында көзделген мақсаттар үшін тауардың шығарылғанын растау ретінде сртификаттың электрондық немесе қағаз көшірмесі көрсетілген сертификаттың түпнұсқасын кейіннен тауарларға арналған декларация тіркелген күннен бастап 6 айдан кешіктірілмеген мерзімде міндетті түрде ұсыну шартымен тауардың шығу тегі туралы сертификаттың электрондық немесе қағаз көшірмесі ұсынылуы мүмкін деп белгіленсін. Бұл жағдайда декларант көрсетілген мерзімде кеден органына тауардың шығу тегі туралы сертификаттың түпнұсқасын ұсынатыны туралы қолмен жазады (еркін нысанда) немесе міндеттеме сертификаты көшірмесінің артқы жағына басып шығарады. </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Тауардың шығу тегі туралы сертификаттың түпнұсқасы осы Шешімнің 1-тармағында көрсетілген мерзімде ұсынылмаған жағдайда тауардың шығу тегі расталмаған деп есептеледі.</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