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920e" w14:textId="9ab9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Пайыздарды төлемей кедендік әкелу баждарын төлеудің мерзімін ұзарту немесе бөліктеп төлеуді ұсыну негіздерін айқындау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75 шешімі.</w:t>
      </w:r>
    </w:p>
    <w:p>
      <w:pPr>
        <w:spacing w:after="0"/>
        <w:ind w:left="0"/>
        <w:jc w:val="both"/>
      </w:pPr>
      <w:bookmarkStart w:name="z0" w:id="0"/>
      <w:r>
        <w:rPr>
          <w:rFonts w:ascii="Times New Roman"/>
          <w:b w:val="false"/>
          <w:i w:val="false"/>
          <w:color w:val="000000"/>
          <w:sz w:val="28"/>
        </w:rPr>
        <w:t xml:space="preserve">
      Еуразиялық экономикалық одақтың Кеден кодексінің 59-бабының 2-тармағының </w:t>
      </w:r>
      <w:r>
        <w:rPr>
          <w:rFonts w:ascii="Times New Roman"/>
          <w:b w:val="false"/>
          <w:i w:val="false"/>
          <w:color w:val="000000"/>
          <w:sz w:val="28"/>
        </w:rPr>
        <w:t>5-тармақшасына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1297-тармағына сәйкес, Еуразиялық экономикалық комиссия Кеңесінің 2022 жылғы 17 наурыздағы № 12 өкімін іске асыру мақсатында Еуразиялық экономикалық комиссия Кеңесі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Кедендік әкелу баждарын төлеудің мерзімін ұзарту немесе бөліктеп төлеу үшін пайыздарды төлемей кедендік әкелу баждарын төлеудің мерзімін ұзарту немесе бөліктеп төлеуді ұсыну үшін жүйе құраушы және (немесе) қала құраушы кәсіпорындардың (ұйымдардың) Еуразиялық экономикалық одақтың кедендік аумағына тауарларды (өндірісте пайдаланылмайтын акцизделетін тауарларды қоспағанда) әкелуі негіз болып табылады, оларға Еуразиялық экономикалық одаққа мүше мемлекеттердің (бұдан әрі – мүше мемлекеттер) заңнамасына сәйкес мүше мемлекеттер экономикаларының орнықтылығын арттыруға бағытталған шараларды іске асыру мақсатында қолдау көрсетіледі деп белгіленсін.</w:t>
      </w:r>
    </w:p>
    <w:bookmarkStart w:name="z2" w:id="1"/>
    <w:p>
      <w:pPr>
        <w:spacing w:after="0"/>
        <w:ind w:left="0"/>
        <w:jc w:val="both"/>
      </w:pPr>
      <w:r>
        <w:rPr>
          <w:rFonts w:ascii="Times New Roman"/>
          <w:b w:val="false"/>
          <w:i w:val="false"/>
          <w:color w:val="000000"/>
          <w:sz w:val="28"/>
        </w:rPr>
        <w:t>
      Осы Шешімге сәйкес кедендік әкелу баждарын төлеудің мерзімін ұзарту немесе бөліктеп төлеу, егер:</w:t>
      </w:r>
    </w:p>
    <w:bookmarkEnd w:id="1"/>
    <w:p>
      <w:pPr>
        <w:spacing w:after="0"/>
        <w:ind w:left="0"/>
        <w:jc w:val="both"/>
      </w:pPr>
      <w:r>
        <w:rPr>
          <w:rFonts w:ascii="Times New Roman"/>
          <w:b w:val="false"/>
          <w:i w:val="false"/>
          <w:color w:val="000000"/>
          <w:sz w:val="28"/>
        </w:rPr>
        <w:t>
      тауарларға арналған декларацияны, ал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өтінішті мүше мемлекеттің кеден органы осы Шешім күшіне енген күннен бастап қоса алғанда 2022 жылғы 30 қыркүйекке дейінгі аралықтағы кезеңде тіркеген;</w:t>
      </w:r>
    </w:p>
    <w:p>
      <w:pPr>
        <w:spacing w:after="0"/>
        <w:ind w:left="0"/>
        <w:jc w:val="both"/>
      </w:pPr>
      <w:r>
        <w:rPr>
          <w:rFonts w:ascii="Times New Roman"/>
          <w:b w:val="false"/>
          <w:i w:val="false"/>
          <w:color w:val="000000"/>
          <w:sz w:val="28"/>
        </w:rPr>
        <w:t>
      мүше мемлекеттің кеден органына осы тармақтың бірінші абзацында көрсетілген негіздердің бар екендігі туралы мүше мемлекеттің уәкілетті мемлекеттік органының мүше мемлекеттің заңнамасына сәйкес айқындалған тәртіппен берілген растамасы табыс етілген жағдайда ұсынылады.</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