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22ddf8" w14:textId="a22ddf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Еуразиялық экономикалық одақ шеңберінде рұқсаттар беру саласындағы ұлттық ақпараттық жүйелерді Одақтың интеграцияланған ұлттық ақпараттық жүйесін қолдануарқылы интеграциялау бойынша іс-шаралар жоспарын ("жол картасы") бекіту туралы</w:t>
      </w:r>
    </w:p>
    <w:p>
      <w:pPr>
        <w:spacing w:after="0"/>
        <w:ind w:left="0"/>
        <w:jc w:val="both"/>
      </w:pPr>
      <w:r>
        <w:rPr>
          <w:rFonts w:ascii="Times New Roman"/>
          <w:b w:val="false"/>
          <w:i w:val="false"/>
          <w:color w:val="000000"/>
          <w:sz w:val="28"/>
        </w:rPr>
        <w:t>Еуразиялық Экономикалық Кеңес комиссиясының 2022 жылғы 21 қаңтардағы № 1 Өкімі</w:t>
      </w:r>
    </w:p>
    <w:p>
      <w:pPr>
        <w:spacing w:after="0"/>
        <w:ind w:left="0"/>
        <w:jc w:val="left"/>
      </w:pPr>
      <w:r>
        <w:br/>
      </w:r>
      <w:r>
        <w:rPr>
          <w:rFonts w:ascii="Times New Roman"/>
          <w:b w:val="false"/>
          <w:i w:val="false"/>
          <w:color w:val="000000"/>
          <w:sz w:val="28"/>
        </w:rPr>
        <w:t>
</w:t>
      </w:r>
    </w:p>
    <w:bookmarkStart w:name="z1" w:id="0"/>
    <w:p>
      <w:pPr>
        <w:spacing w:after="0"/>
        <w:ind w:left="0"/>
        <w:jc w:val="both"/>
      </w:pPr>
      <w:r>
        <w:rPr>
          <w:rFonts w:ascii="Times New Roman"/>
          <w:b w:val="false"/>
          <w:i w:val="false"/>
          <w:color w:val="000000"/>
          <w:sz w:val="28"/>
        </w:rPr>
        <w:t xml:space="preserve">
      1.  Қоса беріліп отырған Еуразиялық экономикалық одақ шеңберінде рұқсаттар беру саласындағы ұлттық ақпараттық жүйелерді Одақтың интеграцияланған ұлттық ақпараттық жүйесін қолдану арқылы интеграциялау бойынша іс-шаралар </w:t>
      </w:r>
      <w:r>
        <w:rPr>
          <w:rFonts w:ascii="Times New Roman"/>
          <w:b w:val="false"/>
          <w:i w:val="false"/>
          <w:color w:val="000000"/>
          <w:sz w:val="28"/>
        </w:rPr>
        <w:t>жоспары</w:t>
      </w:r>
      <w:r>
        <w:rPr>
          <w:rFonts w:ascii="Times New Roman"/>
          <w:b w:val="false"/>
          <w:i w:val="false"/>
          <w:color w:val="000000"/>
          <w:sz w:val="28"/>
        </w:rPr>
        <w:t xml:space="preserve"> ("жол картасы") бекітілсін.</w:t>
      </w:r>
    </w:p>
    <w:bookmarkEnd w:id="0"/>
    <w:bookmarkStart w:name="z2" w:id="1"/>
    <w:p>
      <w:pPr>
        <w:spacing w:after="0"/>
        <w:ind w:left="0"/>
        <w:jc w:val="both"/>
      </w:pPr>
      <w:r>
        <w:rPr>
          <w:rFonts w:ascii="Times New Roman"/>
          <w:b w:val="false"/>
          <w:i w:val="false"/>
          <w:color w:val="000000"/>
          <w:sz w:val="28"/>
        </w:rPr>
        <w:t>
      2. Еуразиялық экономикалық комиссия Еуразиялық экономикалық одаққа мүше мемлекеттердің үкіметтерімен бірлесіп, осы өкіммен бекітілген  жоспарда көзделген іс-шаралардың іске асырылуын қамтамасыз етсін.</w:t>
      </w:r>
    </w:p>
    <w:bookmarkEnd w:id="1"/>
    <w:bookmarkStart w:name="z3" w:id="2"/>
    <w:p>
      <w:pPr>
        <w:spacing w:after="0"/>
        <w:ind w:left="0"/>
        <w:jc w:val="both"/>
      </w:pPr>
      <w:r>
        <w:rPr>
          <w:rFonts w:ascii="Times New Roman"/>
          <w:b w:val="false"/>
          <w:i w:val="false"/>
          <w:color w:val="000000"/>
          <w:sz w:val="28"/>
        </w:rPr>
        <w:t>
      3. Осы өкім Еуразиялық экономикалық одақтың ресми сайтында жарияланған күнінен бастап күшіне енеді.</w:t>
      </w:r>
    </w:p>
    <w:bookmarkEnd w:id="2"/>
    <w:p>
      <w:pPr>
        <w:spacing w:after="0"/>
        <w:ind w:left="0"/>
        <w:jc w:val="both"/>
      </w:pPr>
      <w:r>
        <w:rPr>
          <w:rFonts w:ascii="Times New Roman"/>
          <w:b w:val="false"/>
          <w:i w:val="false"/>
          <w:color w:val="000000"/>
          <w:sz w:val="28"/>
        </w:rPr>
        <w:t>
      Еуразиялық экономикалық комиссия Кеңесінің мүшелері:</w:t>
      </w:r>
    </w:p>
    <w:tbl>
      <w:tblPr>
        <w:tblW w:w="0" w:type="auto"/>
        <w:tblCellSpacing w:w="0" w:type="auto"/>
        <w:tblBorders>
          <w:top w:val="none"/>
          <w:left w:val="none"/>
          <w:bottom w:val="none"/>
          <w:right w:val="none"/>
          <w:insideH w:val="none"/>
          <w:insideV w:val="none"/>
        </w:tblBorders>
        <w:tblLayout w:type="fixed"/>
      </w:tblPr>
      <w:tblGrid>
        <w:gridCol w:w="2460"/>
        <w:gridCol w:w="2460"/>
        <w:gridCol w:w="2460"/>
        <w:gridCol w:w="2460"/>
        <w:gridCol w:w="2460"/>
      </w:tblGrid>
      <w:tr>
        <w:trPr>
          <w:trHeight w:val="30" w:hRule="atLeast"/>
        </w:trPr>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Армения Республикасынан</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Беларусь Республикасынан</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Республикасынан</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Қырғыз Республикасынан</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Ресей Федерациясынан</w:t>
            </w:r>
          </w:p>
        </w:tc>
      </w:tr>
      <w:tr>
        <w:trPr>
          <w:trHeight w:val="30" w:hRule="atLeast"/>
        </w:trPr>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 Григорян</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 Петришенко</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Сұлтанов</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Қожашев</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Оверчук</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Еуразиялық экономикалық комиссия Кеңесінің</w:t>
            </w:r>
            <w:r>
              <w:br/>
            </w:r>
            <w:r>
              <w:rPr>
                <w:rFonts w:ascii="Times New Roman"/>
                <w:b w:val="false"/>
                <w:i w:val="false"/>
                <w:color w:val="000000"/>
                <w:sz w:val="20"/>
              </w:rPr>
              <w:t xml:space="preserve">2022 жылғы 21 қаңтардағы № 1 өкімімен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БЕКІТІЛГЕН</w:t>
            </w:r>
          </w:p>
        </w:tc>
      </w:tr>
    </w:tbl>
    <w:bookmarkStart w:name="z5" w:id="3"/>
    <w:p>
      <w:pPr>
        <w:spacing w:after="0"/>
        <w:ind w:left="0"/>
        <w:jc w:val="left"/>
      </w:pPr>
      <w:r>
        <w:rPr>
          <w:rFonts w:ascii="Times New Roman"/>
          <w:b/>
          <w:i w:val="false"/>
          <w:color w:val="000000"/>
        </w:rPr>
        <w:t xml:space="preserve"> Еуразиялық экономикалық одақ шеңберінде рұқсаттар беру саласындағы ұлттық ақпараттық жүйелерді Одақтың интеграцияланған ұлттық ақпараттық жүйесін пайдалану арқылы интеграциялау бойынша іс-шаралар ("жол картасы")  ЖОСПАРЫ</w:t>
      </w:r>
    </w:p>
    <w:bookmarkEnd w:id="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Іс-шаралардың атауы</w:t>
            </w: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Күтілетін нәтиже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Жауапты орындаушы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Іске асыру мерзімі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Еуразиялық экономикалық одаққа мүше мемлекеттердің (бұдан әрі – тиісінше Одақ,  мүше мемлекеттер) нормативтік базасын және Одақтың рұқсаттар беру, оның ішінде ұлттық ақпараттық жүйелер (бұдан әрі – ҰАЖ) арқылы беруді реттейтін құқықтарын талдау, сондай-ақ тауарлармен сыртқы және өзара  сауданы реттеу және (немесе) бақылау мақсатында осындай құжаттар бойынша мүше мемлекеттердегі ведомствоаралық ақпараттық өзара іс-қимыл.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Еуразиялық экономикалық комиссия (бұдан әрі - Комиссия), Еуразиялық экономикалық одаққа мүше мемлекеттердің уәкілетті мемлекеттік органдары және (немесе) ұйымдары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 жыл</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Тауарлардың сыртқы және өзара саудасын реттеу және (немесе) бақылау, сондай-ақ әртүрлі интеграциялық бірлестіктер шеңберінде сыртқы экономикалық қызметті бақылау мақсатында рұқсаттар беру саласындағы ҰАЖ интеграциялау жөніндегі халықаралық тәжірибені талдау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w:t>
            </w:r>
          </w:p>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 жыл</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Мүше мемлекеттердің нормативтік базасын және Одақ шеңберінде рұқсаттарды беру, оны тану және қолдану процестерін реттейтін Одақ заңнамасын талдау нәтижелері бойынша терминологияны бір жүйеге келтіру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Комиссия Алқасының ұсынымы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Комиссия, </w:t>
            </w:r>
          </w:p>
          <w:p>
            <w:pPr>
              <w:spacing w:after="20"/>
              <w:ind w:left="20"/>
              <w:jc w:val="both"/>
            </w:pPr>
            <w:r>
              <w:rPr>
                <w:rFonts w:ascii="Times New Roman"/>
                <w:b w:val="false"/>
                <w:i w:val="false"/>
                <w:color w:val="000000"/>
                <w:sz w:val="20"/>
              </w:rPr>
              <w:t>уәкілетті органдар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 жыл</w:t>
            </w:r>
          </w:p>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 ҰАЖ интеграциялау негізінде Одақ шеңберінде рұқсат беру құжаттарын беруді және қолдануды іске асырудың  басымдықты процестерінің (рәсімдерінің)  тізбелерін (бұдан әрі – процестер тізбесі) қалыптастыру, сондай-ақ оларды іске асыру кезеңдерін анықтау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процестер тізбесі</w:t>
            </w:r>
          </w:p>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Комиссия,</w:t>
            </w:r>
          </w:p>
          <w:p>
            <w:pPr>
              <w:spacing w:after="20"/>
              <w:ind w:left="20"/>
              <w:jc w:val="both"/>
            </w:pPr>
            <w:r>
              <w:rPr>
                <w:rFonts w:ascii="Times New Roman"/>
                <w:b w:val="false"/>
                <w:i w:val="false"/>
                <w:color w:val="000000"/>
                <w:sz w:val="20"/>
              </w:rPr>
              <w:t>
уәкілетті органдар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 – 2023 жылдар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Сыртқы экономикалық қызметті реттеудің басым бағыттары бойынша рұқсаттардың тізбесін және оларға қатысты Одақтың интеграцияланған ақпараттық жүйесі арқылы ҰАЖ интеграциялауды жүзеге асыру орынды болып табылатын  және процестер тізбесіне енгізілген процестер аясында  пайдаланылатын  мәліметтер құрамын қалыптастыру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сыртқы экономикалық қызметті реттеудің басым бағыттары бойынша рұқсаттар тізбесі, мәліметтер құрамы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Комиссия,</w:t>
            </w:r>
          </w:p>
          <w:p>
            <w:pPr>
              <w:spacing w:after="20"/>
              <w:ind w:left="20"/>
              <w:jc w:val="both"/>
            </w:pPr>
            <w:r>
              <w:rPr>
                <w:rFonts w:ascii="Times New Roman"/>
                <w:b w:val="false"/>
                <w:i w:val="false"/>
                <w:color w:val="000000"/>
                <w:sz w:val="20"/>
              </w:rPr>
              <w:t>
уәкілетті органдар</w:t>
            </w:r>
          </w:p>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 – 2023 жылдар</w:t>
            </w:r>
          </w:p>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Процестердің тізбесіне енгізілген Одақ шеңберінде рұқсаттарды беру және қолдану процестерін жүзеге асыру кезінде мемлекетаралық ақпараттық өзара іс-қимыл тәртібіне қойылатын жалпы талаптарды Одақ құқығында  реттеу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Одақ органдарының актілері</w:t>
            </w:r>
          </w:p>
          <w:p>
            <w:pPr>
              <w:spacing w:after="20"/>
              <w:ind w:left="20"/>
              <w:jc w:val="both"/>
            </w:pPr>
            <w:r>
              <w:rPr>
                <w:rFonts w:ascii="Times New Roman"/>
                <w:b w:val="false"/>
                <w:i w:val="false"/>
                <w:color w:val="000000"/>
                <w:sz w:val="20"/>
              </w:rPr>
              <w:t>
(қажет болған кезде)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Комиссия,</w:t>
            </w:r>
          </w:p>
          <w:p>
            <w:pPr>
              <w:spacing w:after="20"/>
              <w:ind w:left="20"/>
              <w:jc w:val="both"/>
            </w:pPr>
            <w:r>
              <w:rPr>
                <w:rFonts w:ascii="Times New Roman"/>
                <w:b w:val="false"/>
                <w:i w:val="false"/>
                <w:color w:val="000000"/>
                <w:sz w:val="20"/>
              </w:rPr>
              <w:t xml:space="preserve"> уәкілетті органдар</w:t>
            </w:r>
          </w:p>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 – 2023 жылдар</w:t>
            </w:r>
          </w:p>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 Сыртқы экономикалық қызметті реттеудің басым салаларындағы процестер тізбесін, Одақ аясында   рұқсат беру құжаттарын беру және қолдану процесінде  мемлекетаралық  ақпараттық өзара іс-қимыл тәртібін реттейтін  мәліметтер мен Одақ органдарының ережелерін талдау негізінде Еуразиялық экономикалық одақ аясында жалпы процестер тізбесіне өзгерістер енгізу (қажет болған кезде)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Комиссия Алқасының шешімдері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Комиссия,</w:t>
            </w:r>
          </w:p>
          <w:p>
            <w:pPr>
              <w:spacing w:after="20"/>
              <w:ind w:left="20"/>
              <w:jc w:val="both"/>
            </w:pPr>
            <w:r>
              <w:rPr>
                <w:rFonts w:ascii="Times New Roman"/>
                <w:b w:val="false"/>
                <w:i w:val="false"/>
                <w:color w:val="000000"/>
                <w:sz w:val="20"/>
              </w:rPr>
              <w:t>уәкілетті органдар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 – 2024 жылдар</w:t>
            </w:r>
          </w:p>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 Оларды іске асыру оларды іске асырудың 1-ші кезеңіне (бұдан әрі – пилоттық) жоспарланып отырған Одақ шеңберінде рұқсаттарды беру және қолдану процестері (рәсімдері) бөлігінде Одақ шеңберінде жалпы процестерді іске асыру кезінде Одақтың интеграцияланған ақпараттық жүйесі арқылы ҰАЖ интеграциялау арқылы ақпараттық өзара іс-қимылды реттеу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Комиссия Алқасының  актілері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Комиссия,</w:t>
            </w:r>
          </w:p>
          <w:p>
            <w:pPr>
              <w:spacing w:after="20"/>
              <w:ind w:left="20"/>
              <w:jc w:val="both"/>
            </w:pPr>
            <w:r>
              <w:rPr>
                <w:rFonts w:ascii="Times New Roman"/>
                <w:b w:val="false"/>
                <w:i w:val="false"/>
                <w:color w:val="000000"/>
                <w:sz w:val="20"/>
              </w:rPr>
              <w:t>уәкілетті органдар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 – 2024 жылдар</w:t>
            </w:r>
          </w:p>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Пилоттық жоба шеңберінде рұқсаттарды беру және қолдану процестері (рәсімдері) бөлігінде Одақ шеңберінде ортақ процестерді іске асыру кезінде ақпараттық өзара іс-қимылды жүзеге асыру, оның ішінде: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Комиссия,</w:t>
            </w:r>
          </w:p>
          <w:p>
            <w:pPr>
              <w:spacing w:after="20"/>
              <w:ind w:left="20"/>
              <w:jc w:val="both"/>
            </w:pPr>
            <w:r>
              <w:rPr>
                <w:rFonts w:ascii="Times New Roman"/>
                <w:b w:val="false"/>
                <w:i w:val="false"/>
                <w:color w:val="000000"/>
                <w:sz w:val="20"/>
              </w:rPr>
              <w:t>
уәкілетті органдар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 – 2025 жылдар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пилоттық жобаға қатысушылар құрамын анықтау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қатысушылар құрамы</w:t>
            </w:r>
          </w:p>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Комиссия,</w:t>
            </w:r>
          </w:p>
          <w:p>
            <w:pPr>
              <w:spacing w:after="20"/>
              <w:ind w:left="20"/>
              <w:jc w:val="both"/>
            </w:pPr>
            <w:r>
              <w:rPr>
                <w:rFonts w:ascii="Times New Roman"/>
                <w:b w:val="false"/>
                <w:i w:val="false"/>
                <w:color w:val="000000"/>
                <w:sz w:val="20"/>
              </w:rPr>
              <w:t>
уәкілетті органдар</w:t>
            </w:r>
          </w:p>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 жыл</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пилоттық жобаны іске асырудың жоспар-кестесін әзірлеу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пилоттық жобаны іске асырудың жоспар кестесі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Комиссия,</w:t>
            </w:r>
          </w:p>
          <w:p>
            <w:pPr>
              <w:spacing w:after="20"/>
              <w:ind w:left="20"/>
              <w:jc w:val="both"/>
            </w:pPr>
            <w:r>
              <w:rPr>
                <w:rFonts w:ascii="Times New Roman"/>
                <w:b w:val="false"/>
                <w:i w:val="false"/>
                <w:color w:val="000000"/>
                <w:sz w:val="20"/>
              </w:rPr>
              <w:t>уәкілетті органдар</w:t>
            </w:r>
          </w:p>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 жыл</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уәкілетті органдардың ақпараттық жүйелерін пысықтау (әзірлеу), мүше мемлекеттердің ұлттық сегменттерін бағдарламалық қамтамасыз етуді (қажет болған жағдайда) пысықтау, оның ішінде Комиссия Алқасы бекітетін пилоттық жобаны жүзеге асыру үшін технологиялық құжаттардың талаптарына сәйкес пысықтау (әзірлеу)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пысықталған жүйелерді бағдарламалық қамтамасыз ету және технологиялық құжаттама</w:t>
            </w:r>
          </w:p>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уәкілетті органдар,</w:t>
            </w:r>
          </w:p>
          <w:p>
            <w:pPr>
              <w:spacing w:after="20"/>
              <w:ind w:left="20"/>
              <w:jc w:val="both"/>
            </w:pPr>
            <w:r>
              <w:rPr>
                <w:rFonts w:ascii="Times New Roman"/>
                <w:b w:val="false"/>
                <w:i w:val="false"/>
                <w:color w:val="000000"/>
                <w:sz w:val="20"/>
              </w:rPr>
              <w:t>
ұлттық сегменттердің операторлары</w:t>
            </w:r>
          </w:p>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 жыл</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 пилоттық жобаны іске асыру мақсатында Комиссия Алқасы бекітетін технологиялық құжаттардың талаптарына сәйкес Одақтың интеграцияланған жүйесі Комиссиясының интеграциялық сегментінің бағдарламалық құралдарын пысықтау (әзірлеу)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пысықталған жүйелерді бағдарламалық қамтамасыз ету және технологиялық құжаттама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 жыл</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 ақпараттық өзара іс-қимылды тестілеуді мемлекетаралық жүргізу және пилоттық жобаны қосу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актілер, хаттамалар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Комиссия,</w:t>
            </w:r>
          </w:p>
          <w:p>
            <w:pPr>
              <w:spacing w:after="20"/>
              <w:ind w:left="20"/>
              <w:jc w:val="both"/>
            </w:pPr>
            <w:r>
              <w:rPr>
                <w:rFonts w:ascii="Times New Roman"/>
                <w:b w:val="false"/>
                <w:i w:val="false"/>
                <w:color w:val="000000"/>
                <w:sz w:val="20"/>
              </w:rPr>
              <w:t>уәкілетті органдар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 пилоттық жобаны іске асыруға мониторинг жүргізу және уәкілетті органдардың  есептері негізінде  пилоттық жобаны  іске асыру нәтижелері бойынша Комиссияның баяндамасын дайындау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Алқаның баяндамасы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Комиссия,</w:t>
            </w:r>
          </w:p>
          <w:p>
            <w:pPr>
              <w:spacing w:after="20"/>
              <w:ind w:left="20"/>
              <w:jc w:val="both"/>
            </w:pPr>
            <w:r>
              <w:rPr>
                <w:rFonts w:ascii="Times New Roman"/>
                <w:b w:val="false"/>
                <w:i w:val="false"/>
                <w:color w:val="000000"/>
                <w:sz w:val="20"/>
              </w:rPr>
              <w:t>уәкілетті органдар</w:t>
            </w:r>
          </w:p>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 Оларды іске асыру  оларды іске асырудың 2-ші және одан кейінгі кезеңдерінде жоспарланып отырған  рұқсат құжаттарын беру және қолдану процестеріне (рәсімдеріне) қатысты ҰАЖ Одақтың интеграцияланған жүйесі арқылы интеграциялау процестерін ауқымдандыру мәселелерін пысықтау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Алқаның баяндамасы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Комиссия, </w:t>
            </w:r>
          </w:p>
          <w:p>
            <w:pPr>
              <w:spacing w:after="20"/>
              <w:ind w:left="20"/>
              <w:jc w:val="both"/>
            </w:pPr>
            <w:r>
              <w:rPr>
                <w:rFonts w:ascii="Times New Roman"/>
                <w:b w:val="false"/>
                <w:i w:val="false"/>
                <w:color w:val="000000"/>
                <w:sz w:val="20"/>
              </w:rPr>
              <w:t>уәкілетті органдар</w:t>
            </w:r>
          </w:p>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w:t>
            </w:r>
          </w:p>
          <w:p>
            <w:pPr>
              <w:spacing w:after="20"/>
              <w:ind w:left="20"/>
              <w:jc w:val="both"/>
            </w:pP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