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6ff8" w14:textId="cdf6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"Балалар мен жасөспірімдерге арналған өнімнің қауіпсіздігі туралы" техникалық регламентіне (КО ТР 007/2011) өзгерістерді қолданысқа енгізу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2022 жылғы 13 желтоқсандағы № 195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52-бабына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2 қосымшаның 11-тармағына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а) оған қатысты Еуразиялық экономикалық комиссия Кеңесінің 2022 жылғы 23 қыркүйектегі № 147 шешімімен өзгерістер енгізілген, балалар мен жасөспірімдерге арналған өнімнің Кеден одағы Комиссиясының 2011 жылғы 23 қыркүйектегі № 797 шешімімен қабылданған "Балалар мен жасөспірімдерге арналған өнімнің қауіпсіздігі туралы" Кеден одағының техникалық регламентінде (КО ТР 007/2011) (бұдан әрі – техникалық регламент) белгіленген міндетті талаптарға сәйкестігін бағалау туралы 2023 жылғы 26 наурызға дейін берілген немесе тіркелген құжаттар олардың қолданылу мерзімі аяқталғанға дейін жарамды болады деп;</w:t>
      </w:r>
    </w:p>
    <w:bookmarkEnd w:id="1"/>
    <w:bookmarkStart w:name="z4" w:id="2"/>
    <w:p>
      <w:pPr>
        <w:spacing w:after="0"/>
        <w:ind w:left="0"/>
        <w:jc w:val="both"/>
      </w:pPr>
      <w:r>
        <w:rPr>
          <w:rFonts w:ascii="Times New Roman"/>
          <w:b w:val="false"/>
          <w:i w:val="false"/>
          <w:color w:val="000000"/>
          <w:sz w:val="28"/>
        </w:rPr>
        <w:t>
      б) оған қатысты Еуразиялық экономикалық комиссия Кеңесінің 2022 жылғы 23 қыркүйектегі № 147 шешімімен техникалық регламентте белгіленген міндетті талаптарға сәйкестігін растайтын өзгерістер енгізілген балалар мен жасөспірімдерге арналған өнімді мемлекеттік тіркеу туралы 2023 жылғы 26 наурызға дейін берілген құжаттар олардың қолданылу мерзімі аяқталғанға дейін, бірақ қоса алғанда 2028 жылғы 25 наурыздан кешіктірмей жарамды болады деп;</w:t>
      </w:r>
    </w:p>
    <w:bookmarkEnd w:id="2"/>
    <w:bookmarkStart w:name="z5" w:id="3"/>
    <w:p>
      <w:pPr>
        <w:spacing w:after="0"/>
        <w:ind w:left="0"/>
        <w:jc w:val="both"/>
      </w:pPr>
      <w:r>
        <w:rPr>
          <w:rFonts w:ascii="Times New Roman"/>
          <w:b w:val="false"/>
          <w:i w:val="false"/>
          <w:color w:val="000000"/>
          <w:sz w:val="28"/>
        </w:rPr>
        <w:t>
      в) осы тармақтың "а" және "б" тармақшаларында көрсетілген сәйкестікті бағалау туралы құжаттар болған кезде техникалық регламенттің техникалық реттеу объектісі болып табылатын өнімді Еуразиялық экономикалық одақтың кедендік аумағында өндіруге және айналысқа шығаруға осындай құжаттардың қолданылу мерзімі аяқталғанға дейін жол беріледі деп;</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осы тармақтың "а" және "б" тармақшаларында көрсетілген сәйкестікті бағалау туралы құжаттардың қолданылу кезеңінде айналысқа шығарылған, техникалық регламенттің техникалық реттеу объектісі болып табылатын өнімнің айналысына осы өнімнің жарамдылық мерзімі (қызмет ету мерзімі) ішінде жол беріледі деп белгіленсін.</w:t>
      </w:r>
    </w:p>
    <w:bookmarkStart w:name="z7" w:id="4"/>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