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9a55" w14:textId="67c9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өңірлік (мемлекетаралық) стандарттар, ал олар болмаған жағдайда – зерттеу (сынау) және өлшеу қағидалары мен әдістерін, оның ішінде "Ойыншықтардың қауіпсіздігі туралы" Кеден одағы техникалық регламентінің (КО ТР 008/2011) талаптарын қолдану мен орындау үшін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18 қазандағы № 144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23 қыркүйектегі № 798 шешімімен бекітілген Халықаралық және өңірлік (мемлекетаралық) стандарттар, ал олар болмаған жағдайда – зерттеу (сынау) және өлшеу қағидалары мен әдістерін, оның ішінде "Ойыншықтардың қауіпсіздігі туралы" Кеден одағы техникалық регламентінің (КО ТР 008/2011)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 тізбесіне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3-графаның 185-позициясындағы "KZ.А.01.0602*" деген белгіленім "KZ.06.01.00197-2020*" деген белгіленіммен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186 – 188-позициялармен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АМИ.МН 0003-2021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Полиамидтерден жасалған бұйымдардан бөлінетін е-капролактамның су мен ауадағы массалық концентрациясы. Тиімділігі жоғары сұйық хроматография әдісімен өлшеу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29.09.2021 жылғы № BY 00221 аттестаттау туралы куәлік; 01.01.2024 жылдан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0002-2021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Парафиндерден, балауыздардан және резеңке-латекс композицияларынан жасалған бұйымдардан бөлінетін бензин(а)пиненнің су мен ауадағы массалық концентрациясы. Тиімділігі жоғары сұйық хроматография әдісімен өлшеу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29.09.2021 жылғы № BY 00121 аттестаттау туралы куәлік; 01.01.2024 жылдан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KZ.06.04.00001-2021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Резеңке-латекс композицияларынан жасалған бұйымдардағы ацетофенонның, сондай-ақ полистирол мен стирол сополимерлерінің су мен ауадағы массалық концентрациясының бірліктерінде көрсетілген миграциялану деңгейінің өлшемін орындау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21.10.2021 жылғы  № 2 аттестаттау туралы куәлік; 01.01.2024 жылдан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