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f320" w14:textId="11cf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2019 жылғы 16 сәуірдегі № 61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13 шілдедегі № 99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11-тармағына сәйкес, Еуразиялық экономикалық комиссия Кеңесінің 2012 жылғы 20 маусымдағы № 48 Шешімімен бекітілген Еуразиялық экономикалық одақтың техникалық регламенттерін әзірлеу, қабылдау, өзгерту және олардың күшін жою тәртібінің 50-тармағының бірінші абзацын, сондай-ақ Еуразиялық экономикалық комиссия Кеңесінің 2021 жылғы 2 желтоқсандағы № 139 шешімінің 1-тармағын есепке ала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"Еуразиялық экономикалық одақтың "Алкоголь өнімінің қауіпсіздігі туралы" техникалық регламентінің (ЕАЭО TP 047/2018) өтпелі ережелері туралы" 2019 жылғы 16 сәуірдегі № 61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"а" тармақшасының бірінші абзацындағы" "б" тармақшасындағы және "в" тармақшасының бірінші абзацындағы "2024 жылғы 9 қаңтардан", "2024 жылғы 9 қаңтарға" деген сөздер "2027 жылғы 1 қаңтардан", "2027 жылғы 1 қаңтарға"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күнінен бастап күнтізбелік 30 күн өткен соң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