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f320" w14:textId="11cf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16 сәуірдегі № 61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13 шілдедегі № 99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сәйкес,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олардың күшін жою тәртібінің 50-тармағының бірінші абзацын, сондай-ақ Еуразиялық экономикалық комиссия Кеңесінің 2021 жылғы 2 желтоқсандағы № 139 шешімінің 1-тармағын есепке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"Еуразиялық экономикалық одақтың "Алкоголь өнімінің қауіпсіздігі туралы" техникалық регламентінің (ЕАЭО TP 047/2018) өтпелі ережелері туралы" 2019 жылғы 16 сәуірдегі № 61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тармақшасының бірінші абзацындағы" "б" тармақшасындағы және "в" тармақшасының бірінші абзацындағы "2024 жылғы 9 қаңтардан", "2024 жылғы 9 қаңтарға" деген сөздер "2027 жылғы 1 қаңтардан", "2027 жылғы 1 қаңтарға"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30 күн өткен соң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