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bd1b" w14:textId="ddcb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31 мамырдағы № 88 шешімі</w:t>
      </w:r>
    </w:p>
    <w:p>
      <w:pPr>
        <w:spacing w:after="0"/>
        <w:ind w:left="0"/>
        <w:jc w:val="both"/>
      </w:pPr>
      <w:bookmarkStart w:name="z1" w:id="0"/>
      <w:r>
        <w:rPr>
          <w:rFonts w:ascii="Times New Roman"/>
          <w:b w:val="false"/>
          <w:i w:val="false"/>
          <w:color w:val="000000"/>
          <w:sz w:val="28"/>
        </w:rPr>
        <w:t xml:space="preserve">
      Еуразиялық экономикалық одақ Кеден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қыркүйектегі "Кедендік құжаттарды толтыру үшін пайдаланылатын сыныптауыштар туралы" № 378 шешіміне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31 мамырдағы </w:t>
            </w:r>
            <w:r>
              <w:br/>
            </w:r>
            <w:r>
              <w:rPr>
                <w:rFonts w:ascii="Times New Roman"/>
                <w:b w:val="false"/>
                <w:i w:val="false"/>
                <w:color w:val="000000"/>
                <w:sz w:val="20"/>
              </w:rPr>
              <w:t xml:space="preserve">№ 88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3"/>
    <w:bookmarkStart w:name="z6" w:id="4"/>
    <w:p>
      <w:pPr>
        <w:spacing w:after="0"/>
        <w:ind w:left="0"/>
        <w:jc w:val="both"/>
      </w:pPr>
      <w:r>
        <w:rPr>
          <w:rFonts w:ascii="Times New Roman"/>
          <w:b w:val="false"/>
          <w:i w:val="false"/>
          <w:color w:val="000000"/>
          <w:sz w:val="28"/>
        </w:rPr>
        <w:t>
      1. КИ коды бар позициядан кейін кедендік төлемдерді төлеу бойынша жеңілдіктер сыныптауышының 1-бөлімінің 1.1-кіші бөлімі (7-қосымша) мынадай мазмұндағы позициялармен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және Еуразиялық экономикалық комиссия Кеңесінің 2022 жылғы 17 наурыздағы № 37 Шешіміне </w:t>
            </w:r>
            <w:r>
              <w:rPr>
                <w:rFonts w:ascii="Times New Roman"/>
                <w:b w:val="false"/>
                <w:i w:val="false"/>
                <w:color w:val="000000"/>
                <w:sz w:val="20"/>
              </w:rPr>
              <w:t>№ 2 қосымшаға</w:t>
            </w:r>
            <w:r>
              <w:rPr>
                <w:rFonts w:ascii="Times New Roman"/>
                <w:b/>
                <w:i w:val="false"/>
                <w:color w:val="000000"/>
                <w:sz w:val="20"/>
              </w:rPr>
              <w:t xml:space="preserve"> сәйкес тізбеге енгізілген азық-түлік өнімдерін өндіру және өткізу үшін пайдаланылатын тауарларға қатысты әкелу кедендік бажын төлеуден босату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электрондық өнімді өндіру үшін пайдаланылатын және Еуразиялық экономикалық комиссия Кеңесінің 2022 жылғы 17 наурыздағы № 37 Шешіміне </w:t>
            </w:r>
            <w:r>
              <w:rPr>
                <w:rFonts w:ascii="Times New Roman"/>
                <w:b w:val="false"/>
                <w:i w:val="false"/>
                <w:color w:val="000000"/>
                <w:sz w:val="20"/>
              </w:rPr>
              <w:t>№ 4 қосымшаға</w:t>
            </w:r>
            <w:r>
              <w:rPr>
                <w:rFonts w:ascii="Times New Roman"/>
                <w:b w:val="false"/>
                <w:i w:val="false"/>
                <w:color w:val="000000"/>
                <w:sz w:val="20"/>
              </w:rPr>
              <w:t xml:space="preserve"> сәйкес тізбеге енгізілген тауарларға қатысты әкелу кедендік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цифрлық технологияларды дамыту мақсатында пайдаланылатын және Еуразиялық экономикалық комиссия Кеңесінің 2022 жылғы 17 наурыздағы № 37 Шешіміне </w:t>
            </w:r>
            <w:r>
              <w:rPr>
                <w:rFonts w:ascii="Times New Roman"/>
                <w:b w:val="false"/>
                <w:i w:val="false"/>
                <w:color w:val="000000"/>
                <w:sz w:val="20"/>
              </w:rPr>
              <w:t>№ 5-қосымшаға</w:t>
            </w:r>
            <w:r>
              <w:rPr>
                <w:rFonts w:ascii="Times New Roman"/>
                <w:b w:val="false"/>
                <w:i w:val="false"/>
                <w:color w:val="000000"/>
                <w:sz w:val="20"/>
              </w:rPr>
              <w:t xml:space="preserve"> сәйкес тізбеге енгізілген тауарларға қатысты әкелу кедендік бажын төлеуден босату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жеңіл өнеркәсіп өнімдерін өндіру үшін пайдаланылатын және Еуразиялық экономикалық комиссия Кеңесінің 2022 жылғы 17 наурыздағы № 37 Шешіміне </w:t>
            </w:r>
            <w:r>
              <w:rPr>
                <w:rFonts w:ascii="Times New Roman"/>
                <w:b w:val="false"/>
                <w:i w:val="false"/>
                <w:color w:val="000000"/>
                <w:sz w:val="20"/>
              </w:rPr>
              <w:t>№ 6 қосымшаға</w:t>
            </w:r>
            <w:r>
              <w:rPr>
                <w:rFonts w:ascii="Times New Roman"/>
                <w:b w:val="false"/>
                <w:i w:val="false"/>
                <w:color w:val="000000"/>
                <w:sz w:val="20"/>
              </w:rPr>
              <w:t xml:space="preserve"> сәйкес Тізбеге енгізілген тауарларға қатысты әкелу кедендік баждарын төлеуден босату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металлургия өнімдерін өндіру үшін пайдаланылатын және Еуразиялық экономикалық комиссия Кеңесінің 2022 жылғы 17 наурыздағы № 37 Шешіміне </w:t>
            </w:r>
            <w:r>
              <w:rPr>
                <w:rFonts w:ascii="Times New Roman"/>
                <w:b w:val="false"/>
                <w:i w:val="false"/>
                <w:color w:val="000000"/>
                <w:sz w:val="20"/>
              </w:rPr>
              <w:t>7-қосымшаға</w:t>
            </w:r>
            <w:r>
              <w:rPr>
                <w:rFonts w:ascii="Times New Roman"/>
                <w:b w:val="false"/>
                <w:i w:val="false"/>
                <w:color w:val="000000"/>
                <w:sz w:val="20"/>
              </w:rPr>
              <w:t xml:space="preserve"> сәйкес тізбеге енгізілген тауарларға қатысты әкелу кедендік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және Еуразиялық экономикалық комиссия Кеңесінің 2022 жылғы 17 наурыздағы № 37 Шешіміне </w:t>
            </w:r>
            <w:r>
              <w:rPr>
                <w:rFonts w:ascii="Times New Roman"/>
                <w:b w:val="false"/>
                <w:i w:val="false"/>
                <w:color w:val="000000"/>
                <w:sz w:val="20"/>
              </w:rPr>
              <w:t>8-қосымшаға</w:t>
            </w:r>
            <w:r>
              <w:rPr>
                <w:rFonts w:ascii="Times New Roman"/>
                <w:b w:val="false"/>
                <w:i w:val="false"/>
                <w:color w:val="000000"/>
                <w:sz w:val="20"/>
              </w:rPr>
              <w:t xml:space="preserve"> сәйкес тізбеге енгізілген, құрылыс саласында пайдаланылатын тауарларға қатысты әкелу кедендік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және Еуразиялық экономикалық комиссия Кеңесінің 2022 жылғы 17 наурыздағы № 37 Шешіміне </w:t>
            </w:r>
            <w:r>
              <w:rPr>
                <w:rFonts w:ascii="Times New Roman"/>
                <w:b w:val="false"/>
                <w:i w:val="false"/>
                <w:color w:val="000000"/>
                <w:sz w:val="20"/>
              </w:rPr>
              <w:t>№ 9-қосымшаға</w:t>
            </w:r>
            <w:r>
              <w:rPr>
                <w:rFonts w:ascii="Times New Roman"/>
                <w:b w:val="false"/>
                <w:i w:val="false"/>
                <w:color w:val="000000"/>
                <w:sz w:val="20"/>
              </w:rPr>
              <w:t xml:space="preserve"> сәйкес тізбеге енгізілген, көлік саласында пайдаланылатын тауарларға қатысты әкелу кедендік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8703 80 000 2 кодымен сыныпталатын және Армения Республикасына 2022 жылы 7 мың дана және 2023 жылы 8 мың дана, Беларусь Республикасына – 2022 жылы 10 мың дана және 2023 жылы 15 мың дана, Қазақстан Республикасына – 2022 жылы 10 мың дана және 2023 жылы 15 мың дана, Қырғыз Республикасына – 2022 жылы 5 мың дана және 2023 жылы 10 мың дана мөлшерінде әкелінетін электр қозғалтқыштары бар моторлы көлік құралдарына қатысты кедендік әкелу бажын төлеуден босату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w:t>
            </w:r>
          </w:p>
        </w:tc>
      </w:tr>
    </w:tbl>
    <w:bookmarkStart w:name="z7" w:id="5"/>
    <w:p>
      <w:pPr>
        <w:spacing w:after="0"/>
        <w:ind w:left="0"/>
        <w:jc w:val="both"/>
      </w:pPr>
      <w:r>
        <w:rPr>
          <w:rFonts w:ascii="Times New Roman"/>
          <w:b w:val="false"/>
          <w:i w:val="false"/>
          <w:color w:val="000000"/>
          <w:sz w:val="28"/>
        </w:rPr>
        <w:t>
      2. 02 коды бар позициядан кейін Тауарларға арналған декларация берілгенге дейін тауарларды шығаруға мәлімделуі мүмкін тауарлар санаттарының сыныптауышында (27-қосымша) мынадай мазмұндағы позициямен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комиссия Кеңесінің 2022 жылғы 17 наурыздағы № 37 Шешіміне </w:t>
            </w:r>
            <w:r>
              <w:rPr>
                <w:rFonts w:ascii="Times New Roman"/>
                <w:b w:val="false"/>
                <w:i w:val="false"/>
                <w:color w:val="000000"/>
                <w:sz w:val="20"/>
              </w:rPr>
              <w:t>№ 2</w:t>
            </w:r>
            <w:r>
              <w:rPr>
                <w:rFonts w:ascii="Times New Roman"/>
                <w:b/>
                <w:i w:val="false"/>
                <w:color w:val="000000"/>
                <w:sz w:val="20"/>
              </w:rPr>
              <w:t xml:space="preserve">, </w:t>
            </w:r>
            <w:r>
              <w:rPr>
                <w:rFonts w:ascii="Times New Roman"/>
                <w:b w:val="false"/>
                <w:i w:val="false"/>
                <w:color w:val="000000"/>
                <w:sz w:val="20"/>
              </w:rPr>
              <w:t>4</w:t>
            </w:r>
            <w:r>
              <w:rPr>
                <w:rFonts w:ascii="Times New Roman"/>
                <w:b/>
                <w:i w:val="false"/>
                <w:color w:val="000000"/>
                <w:sz w:val="20"/>
              </w:rPr>
              <w:t xml:space="preserve"> – </w:t>
            </w:r>
            <w:r>
              <w:rPr>
                <w:rFonts w:ascii="Times New Roman"/>
                <w:b w:val="false"/>
                <w:i w:val="false"/>
                <w:color w:val="000000"/>
                <w:sz w:val="20"/>
              </w:rPr>
              <w:t>9-қосымшаларға</w:t>
            </w:r>
            <w:r>
              <w:rPr>
                <w:rFonts w:ascii="Times New Roman"/>
                <w:b/>
                <w:i w:val="false"/>
                <w:color w:val="000000"/>
                <w:sz w:val="20"/>
              </w:rPr>
              <w:t xml:space="preserve"> сәйкес тізбелерге енгізілген тауарлар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