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f930" w14:textId="ac9f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жаңғақтардың және тұқымдардың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мамырдағы № 74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кірістірілсін;</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End w:id="4"/>
    <w:bookmarkStart w:name="z6" w:id="5"/>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62С ескертпесімен толықтырылсын:</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62С)</w:t>
      </w:r>
      <w:r>
        <w:rPr>
          <w:rFonts w:ascii="Times New Roman"/>
          <w:b w:val="false"/>
          <w:i w:val="false"/>
          <w:color w:val="000000"/>
          <w:sz w:val="28"/>
        </w:rPr>
        <w:t xml:space="preserve"> Кедендік құннан 0 (нөл) % мөлшеріндегі кедендік әкелу бажының ставкасы Еуразиялық экономикалық комиссия Алқасының 2022 жылғы 12 мамырдағы № 74 шешімі күшіне енген күннен бастап қоса алғанда 2025.30.06 дейінгі аралықта қолданылады.".</w:t>
      </w:r>
    </w:p>
    <w:bookmarkStart w:name="z7" w:id="6"/>
    <w:p>
      <w:pPr>
        <w:spacing w:after="0"/>
        <w:ind w:left="0"/>
        <w:jc w:val="both"/>
      </w:pPr>
      <w:r>
        <w:rPr>
          <w:rFonts w:ascii="Times New Roman"/>
          <w:b w:val="false"/>
          <w:i w:val="false"/>
          <w:color w:val="000000"/>
          <w:sz w:val="28"/>
        </w:rPr>
        <w:t>
      2.Осы Шешім ресми жарияланған күнінен бастап күнтізбелік 30 күн өткен соң, бірақ ерте дегенде Еуразиялық экономикалық комиссия Кеңесінің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жаңғақтар мен тұқымдардың жекелеген түрлеріне қатысты өзгерістер енгізу туралы шешімі күшіне енген күннен кейін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12 мамырдағы</w:t>
            </w:r>
            <w:r>
              <w:br/>
            </w:r>
            <w:r>
              <w:rPr>
                <w:rFonts w:ascii="Times New Roman"/>
                <w:b w:val="false"/>
                <w:i w:val="false"/>
                <w:color w:val="000000"/>
                <w:sz w:val="20"/>
              </w:rPr>
              <w:t>№ 74 шешіміне</w:t>
            </w:r>
            <w:r>
              <w:br/>
            </w:r>
            <w:r>
              <w:rPr>
                <w:rFonts w:ascii="Times New Roman"/>
                <w:b w:val="false"/>
                <w:i w:val="false"/>
                <w:color w:val="000000"/>
                <w:sz w:val="20"/>
              </w:rPr>
              <w:t>№ 1 ҚОСЫМША</w:t>
            </w:r>
          </w:p>
        </w:tc>
      </w:tr>
    </w:tbl>
    <w:bookmarkStart w:name="z9" w:id="7"/>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12 мамырдағы</w:t>
            </w:r>
            <w:r>
              <w:br/>
            </w:r>
            <w:r>
              <w:rPr>
                <w:rFonts w:ascii="Times New Roman"/>
                <w:b w:val="false"/>
                <w:i w:val="false"/>
                <w:color w:val="000000"/>
                <w:sz w:val="20"/>
              </w:rPr>
              <w:t>№ 74 шешіміне</w:t>
            </w:r>
            <w:r>
              <w:br/>
            </w:r>
            <w:r>
              <w:rPr>
                <w:rFonts w:ascii="Times New Roman"/>
                <w:b w:val="false"/>
                <w:i w:val="false"/>
                <w:color w:val="000000"/>
                <w:sz w:val="20"/>
              </w:rPr>
              <w:t>№ 2 ҚОСЫМША</w:t>
            </w:r>
          </w:p>
        </w:tc>
      </w:tr>
    </w:tbl>
    <w:bookmarkStart w:name="z11" w:id="8"/>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кірістірілетін КІШІ ҚОСАЛҚЫ ПОЗИЦИЯЛАР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 жаңғақтары </w:t>
            </w:r>
            <w:r>
              <w:rPr>
                <w:rFonts w:ascii="Times New Roman"/>
                <w:b w:val="false"/>
                <w:i/>
                <w:color w:val="000000"/>
                <w:sz w:val="20"/>
              </w:rPr>
              <w:t>(Vitellaria paradoxa C. F. Gaertn.),</w:t>
            </w:r>
            <w:r>
              <w:rPr>
                <w:rFonts w:ascii="Times New Roman"/>
                <w:b w:val="false"/>
                <w:i w:val="false"/>
                <w:color w:val="000000"/>
                <w:sz w:val="20"/>
              </w:rPr>
              <w:t xml:space="preserve"> шорея жаңғақтары </w:t>
            </w:r>
            <w:r>
              <w:rPr>
                <w:rFonts w:ascii="Times New Roman"/>
                <w:b w:val="false"/>
                <w:i/>
                <w:color w:val="000000"/>
                <w:sz w:val="20"/>
              </w:rPr>
              <w:t>(Shorea macrophylla (de Vries) PS Ashton, Shorea stenoptera Burck),</w:t>
            </w:r>
            <w:r>
              <w:rPr>
                <w:rFonts w:ascii="Times New Roman"/>
                <w:b w:val="false"/>
                <w:i w:val="false"/>
                <w:color w:val="000000"/>
                <w:sz w:val="20"/>
              </w:rPr>
              <w:t xml:space="preserve"> май жаңғақтары </w:t>
            </w:r>
            <w:r>
              <w:rPr>
                <w:rFonts w:ascii="Times New Roman"/>
                <w:b w:val="false"/>
                <w:i/>
                <w:color w:val="000000"/>
                <w:sz w:val="20"/>
              </w:rPr>
              <w:t>(Shorea robusta C. F. Gaertn.),</w:t>
            </w:r>
            <w:r>
              <w:rPr>
                <w:rFonts w:ascii="Times New Roman"/>
                <w:b w:val="false"/>
                <w:i w:val="false"/>
                <w:color w:val="000000"/>
                <w:sz w:val="20"/>
              </w:rPr>
              <w:t xml:space="preserve"> қабықта немесе қабықтан тазартылған; үнді гарциниясының тұқымдары </w:t>
            </w:r>
            <w:r>
              <w:rPr>
                <w:rFonts w:ascii="Times New Roman"/>
                <w:b w:val="false"/>
                <w:i/>
                <w:color w:val="000000"/>
                <w:sz w:val="20"/>
              </w:rPr>
              <w:t>(Garcinia indica (Thouars) Choisy)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1207 99 960 9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1212 99 950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үнді мангиферасы (манго) жемістерінің сүйектері </w:t>
            </w:r>
            <w:r>
              <w:rPr>
                <w:rFonts w:ascii="Times New Roman"/>
                <w:b w:val="false"/>
                <w:i/>
                <w:color w:val="000000"/>
                <w:sz w:val="20"/>
              </w:rPr>
              <w:t>(Mangifera indica L.)</w:t>
            </w:r>
            <w:r>
              <w:rPr>
                <w:rFonts w:ascii="Times New Roman"/>
                <w:b w:val="false"/>
                <w:i w:val="false"/>
                <w:color w:val="000000"/>
                <w:sz w:val="20"/>
              </w:rPr>
              <w:t xml:space="preserve"> және олардың ядролары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12 мамырдағы</w:t>
            </w:r>
            <w:r>
              <w:br/>
            </w:r>
            <w:r>
              <w:rPr>
                <w:rFonts w:ascii="Times New Roman"/>
                <w:b w:val="false"/>
                <w:i w:val="false"/>
                <w:color w:val="000000"/>
                <w:sz w:val="20"/>
              </w:rPr>
              <w:t>№ 74 шешіміне</w:t>
            </w:r>
            <w:r>
              <w:br/>
            </w:r>
            <w:r>
              <w:rPr>
                <w:rFonts w:ascii="Times New Roman"/>
                <w:b w:val="false"/>
                <w:i w:val="false"/>
                <w:color w:val="000000"/>
                <w:sz w:val="20"/>
              </w:rPr>
              <w:t>№ 3 ҚОСЫМША</w:t>
            </w:r>
          </w:p>
        </w:tc>
      </w:tr>
    </w:tbl>
    <w:bookmarkStart w:name="z13" w:id="9"/>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Кедендік әкелу бажының ставкасы </w:t>
            </w:r>
            <w:r>
              <w:rPr>
                <w:rFonts w:ascii="Times New Roman"/>
                <w:b/>
                <w:i w:val="false"/>
                <w:color w:val="000000"/>
                <w:sz w:val="20"/>
              </w:rPr>
              <w:t xml:space="preserve">(кедендік құннан пайызбен не еуромен не </w:t>
            </w:r>
            <w:r>
              <w:rPr>
                <w:rFonts w:ascii="Times New Roman"/>
                <w:b/>
                <w:i w:val="false"/>
                <w:color w:val="000000"/>
                <w:sz w:val="20"/>
              </w:rPr>
              <w:t>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 жаңғақтары </w:t>
            </w:r>
            <w:r>
              <w:rPr>
                <w:rFonts w:ascii="Times New Roman"/>
                <w:b w:val="false"/>
                <w:i/>
                <w:color w:val="000000"/>
                <w:sz w:val="20"/>
              </w:rPr>
              <w:t xml:space="preserve">(Vitellaria paradoxa C. F. </w:t>
            </w:r>
            <w:r>
              <w:rPr>
                <w:rFonts w:ascii="Times New Roman"/>
                <w:b w:val="false"/>
                <w:i/>
                <w:color w:val="000000"/>
                <w:sz w:val="20"/>
              </w:rPr>
              <w:t>Gaertn.),</w:t>
            </w:r>
            <w:r>
              <w:rPr>
                <w:rFonts w:ascii="Times New Roman"/>
                <w:b w:val="false"/>
                <w:i w:val="false"/>
                <w:color w:val="000000"/>
                <w:sz w:val="20"/>
              </w:rPr>
              <w:t xml:space="preserve"> шорея жаңғақтары</w:t>
            </w:r>
            <w:r>
              <w:rPr>
                <w:rFonts w:ascii="Times New Roman"/>
                <w:b w:val="false"/>
                <w:i/>
                <w:color w:val="000000"/>
                <w:sz w:val="20"/>
              </w:rPr>
              <w:t>(Shorea macrophylla (de Vries) PS Ashton, Shorea stenoptera Burck),</w:t>
            </w:r>
            <w:r>
              <w:rPr>
                <w:rFonts w:ascii="Times New Roman"/>
                <w:b w:val="false"/>
                <w:i w:val="false"/>
                <w:color w:val="000000"/>
                <w:sz w:val="20"/>
              </w:rPr>
              <w:t xml:space="preserve"> май жаңғақтары </w:t>
            </w:r>
            <w:r>
              <w:rPr>
                <w:rFonts w:ascii="Times New Roman"/>
                <w:b w:val="false"/>
                <w:i/>
                <w:color w:val="000000"/>
                <w:sz w:val="20"/>
              </w:rPr>
              <w:t>(Shorea robusta C. F. Gaertn.),</w:t>
            </w:r>
            <w:r>
              <w:rPr>
                <w:rFonts w:ascii="Times New Roman"/>
                <w:b w:val="false"/>
                <w:i w:val="false"/>
                <w:color w:val="000000"/>
                <w:sz w:val="20"/>
              </w:rPr>
              <w:t xml:space="preserve"> қабықта немесе қабықтан тазартылған; </w:t>
            </w:r>
          </w:p>
          <w:p>
            <w:pPr>
              <w:spacing w:after="20"/>
              <w:ind w:left="20"/>
              <w:jc w:val="both"/>
            </w:pPr>
            <w:r>
              <w:rPr>
                <w:rFonts w:ascii="Times New Roman"/>
                <w:b w:val="false"/>
                <w:i w:val="false"/>
                <w:color w:val="000000"/>
                <w:sz w:val="20"/>
              </w:rPr>
              <w:t xml:space="preserve">
үнді гарциниясының тұқымдары </w:t>
            </w:r>
            <w:r>
              <w:rPr>
                <w:rFonts w:ascii="Times New Roman"/>
                <w:b w:val="false"/>
                <w:i/>
                <w:color w:val="000000"/>
                <w:sz w:val="20"/>
              </w:rPr>
              <w:t>(Garcinia indica (Thouars) Choisy)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62С)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үнді мангиферасы (манго) жемістерінің сүйектері </w:t>
            </w:r>
            <w:r>
              <w:rPr>
                <w:rFonts w:ascii="Times New Roman"/>
                <w:b w:val="false"/>
                <w:i/>
                <w:color w:val="000000"/>
                <w:sz w:val="20"/>
              </w:rPr>
              <w:t>(Mangifera indica L.)</w:t>
            </w:r>
            <w:r>
              <w:rPr>
                <w:rFonts w:ascii="Times New Roman"/>
                <w:b w:val="false"/>
                <w:i w:val="false"/>
                <w:color w:val="000000"/>
                <w:sz w:val="20"/>
              </w:rPr>
              <w:t xml:space="preserve"> және олардың ядролары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62С)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