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eca4" w14:textId="e91e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13 желтоқсандағы № 171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26 сәуірдегі № 70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13 желтоқсандағы "Тауарларға арналған декларацияны бергенге дейін тауарлар шығару жөніндегі өтініш туралы" № 171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26 сәуірдегі</w:t>
            </w:r>
            <w:r>
              <w:br/>
            </w:r>
            <w:r>
              <w:rPr>
                <w:rFonts w:ascii="Times New Roman"/>
                <w:b w:val="false"/>
                <w:i w:val="false"/>
                <w:color w:val="000000"/>
                <w:sz w:val="20"/>
              </w:rPr>
              <w:t>№ 70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2017 жылғы 13 желтоқсандағы № 171 шешіміне енгізілетін ӨЗГЕРІСТЕР</w:t>
      </w:r>
    </w:p>
    <w:bookmarkEnd w:id="1"/>
    <w:bookmarkStart w:name="z6" w:id="2"/>
    <w:p>
      <w:pPr>
        <w:spacing w:after="0"/>
        <w:ind w:left="0"/>
        <w:jc w:val="both"/>
      </w:pPr>
      <w:r>
        <w:rPr>
          <w:rFonts w:ascii="Times New Roman"/>
          <w:b w:val="false"/>
          <w:i w:val="false"/>
          <w:color w:val="000000"/>
          <w:sz w:val="28"/>
        </w:rPr>
        <w:t>
      1. Көрсетілген Шешіммен бекітілген тауарларға арналған декларация берілгенге дейін тауарларды шығару туралы өтініш нысанында 18-графаның 6-бағанының атауы мынадай редакцияда жазылсын: "Брутто салмағы/нетто салмағы".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тауарларға арналған декларацияны бергенге дейін тауарларды шығару туралы өтінішті толтыру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30-тармақтың</w:t>
      </w:r>
      <w:r>
        <w:rPr>
          <w:rFonts w:ascii="Times New Roman"/>
          <w:b w:val="false"/>
          <w:i w:val="false"/>
          <w:color w:val="000000"/>
          <w:sz w:val="28"/>
        </w:rPr>
        <w:t xml:space="preserve"> екінші абзацы "таразы" деген сөзден кейін "брутто"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36-тармақтың</w:t>
      </w:r>
      <w:r>
        <w:rPr>
          <w:rFonts w:ascii="Times New Roman"/>
          <w:b w:val="false"/>
          <w:i w:val="false"/>
          <w:color w:val="000000"/>
          <w:sz w:val="28"/>
        </w:rPr>
        <w:t xml:space="preserve"> жиырма бірінші және жиырма екінші абзацтары мынадай мазмұндағы абзацтармен ауыстырылсын:</w:t>
      </w:r>
    </w:p>
    <w:bookmarkStart w:name="z10" w:id="3"/>
    <w:p>
      <w:pPr>
        <w:spacing w:after="0"/>
        <w:ind w:left="0"/>
        <w:jc w:val="both"/>
      </w:pPr>
      <w:r>
        <w:rPr>
          <w:rFonts w:ascii="Times New Roman"/>
          <w:b w:val="false"/>
          <w:i w:val="false"/>
          <w:color w:val="000000"/>
          <w:sz w:val="28"/>
        </w:rPr>
        <w:t>
      "6-бағанда:</w:t>
      </w:r>
    </w:p>
    <w:bookmarkEnd w:id="3"/>
    <w:p>
      <w:pPr>
        <w:spacing w:after="0"/>
        <w:ind w:left="0"/>
        <w:jc w:val="both"/>
      </w:pPr>
      <w:r>
        <w:rPr>
          <w:rFonts w:ascii="Times New Roman"/>
          <w:b w:val="false"/>
          <w:i w:val="false"/>
          <w:color w:val="000000"/>
          <w:sz w:val="28"/>
        </w:rPr>
        <w:t>
      тауардың брутто салмағы (кг). Брутто массасы деп айналымға түскенге дейін оның жай-күйінің өзгермеуін қамтамасыз ету үшін қажетті ораманың барлық түрлерін қоса алғанда, бірақ контейнерлер мен басқа да көлік жабдықтарын қоспағанда, тауардың массасы түсініледі;</w:t>
      </w:r>
    </w:p>
    <w:p>
      <w:pPr>
        <w:spacing w:after="0"/>
        <w:ind w:left="0"/>
        <w:jc w:val="both"/>
      </w:pPr>
      <w:r>
        <w:rPr>
          <w:rFonts w:ascii="Times New Roman"/>
          <w:b w:val="false"/>
          <w:i w:val="false"/>
          <w:color w:val="000000"/>
          <w:sz w:val="28"/>
        </w:rPr>
        <w:t>
      оған қатысты мынадай шаралар қолданылған жағдайларда тауардың таза салмағы (кг):</w:t>
      </w:r>
    </w:p>
    <w:p>
      <w:pPr>
        <w:spacing w:after="0"/>
        <w:ind w:left="0"/>
        <w:jc w:val="both"/>
      </w:pPr>
      <w:r>
        <w:rPr>
          <w:rFonts w:ascii="Times New Roman"/>
          <w:b w:val="false"/>
          <w:i w:val="false"/>
          <w:color w:val="000000"/>
          <w:sz w:val="28"/>
        </w:rPr>
        <w:t>
      лицензиялауды енгізу арқылы іске асырылатын әкелудің және (немесе) әкетудің рұқсат беру тәртібі;</w:t>
      </w:r>
    </w:p>
    <w:p>
      <w:pPr>
        <w:spacing w:after="0"/>
        <w:ind w:left="0"/>
        <w:jc w:val="both"/>
      </w:pPr>
      <w:r>
        <w:rPr>
          <w:rFonts w:ascii="Times New Roman"/>
          <w:b w:val="false"/>
          <w:i w:val="false"/>
          <w:color w:val="000000"/>
          <w:sz w:val="28"/>
        </w:rPr>
        <w:t>
      әкелуді және (немесе) әкетуді сандық шектеу;</w:t>
      </w:r>
    </w:p>
    <w:p>
      <w:pPr>
        <w:spacing w:after="0"/>
        <w:ind w:left="0"/>
        <w:jc w:val="both"/>
      </w:pPr>
      <w:r>
        <w:rPr>
          <w:rFonts w:ascii="Times New Roman"/>
          <w:b w:val="false"/>
          <w:i w:val="false"/>
          <w:color w:val="000000"/>
          <w:sz w:val="28"/>
        </w:rPr>
        <w:t>
      экспорттың және (немесе) импорттың айрықша құқығы;</w:t>
      </w:r>
    </w:p>
    <w:p>
      <w:pPr>
        <w:spacing w:after="0"/>
        <w:ind w:left="0"/>
        <w:jc w:val="both"/>
      </w:pPr>
      <w:r>
        <w:rPr>
          <w:rFonts w:ascii="Times New Roman"/>
          <w:b w:val="false"/>
          <w:i w:val="false"/>
          <w:color w:val="000000"/>
          <w:sz w:val="28"/>
        </w:rPr>
        <w:t>
      кеден органына өтініш берілетін мүше мемлекеттің біржақты тәртіппен тарифтік емес реттеудің уақытша шараларын енгізуі;</w:t>
      </w:r>
    </w:p>
    <w:p>
      <w:pPr>
        <w:spacing w:after="0"/>
        <w:ind w:left="0"/>
        <w:jc w:val="both"/>
      </w:pPr>
      <w:r>
        <w:rPr>
          <w:rFonts w:ascii="Times New Roman"/>
          <w:b w:val="false"/>
          <w:i w:val="false"/>
          <w:color w:val="000000"/>
          <w:sz w:val="28"/>
        </w:rPr>
        <w:t>
      тарифтік квоталар;</w:t>
      </w:r>
    </w:p>
    <w:p>
      <w:pPr>
        <w:spacing w:after="0"/>
        <w:ind w:left="0"/>
        <w:jc w:val="both"/>
      </w:pPr>
      <w:r>
        <w:rPr>
          <w:rFonts w:ascii="Times New Roman"/>
          <w:b w:val="false"/>
          <w:i w:val="false"/>
          <w:color w:val="000000"/>
          <w:sz w:val="28"/>
        </w:rPr>
        <w:t>
      арнайы қорғау шарасы ретінде импорттық квоталар;</w:t>
      </w:r>
    </w:p>
    <w:p>
      <w:pPr>
        <w:spacing w:after="0"/>
        <w:ind w:left="0"/>
        <w:jc w:val="both"/>
      </w:pPr>
      <w:r>
        <w:rPr>
          <w:rFonts w:ascii="Times New Roman"/>
          <w:b w:val="false"/>
          <w:i w:val="false"/>
          <w:color w:val="000000"/>
          <w:sz w:val="28"/>
        </w:rPr>
        <w:t>
      мүше мемлекеттердің заңнамасында белгіленген экспорттық бақылау.</w:t>
      </w:r>
    </w:p>
    <w:p>
      <w:pPr>
        <w:spacing w:after="0"/>
        <w:ind w:left="0"/>
        <w:jc w:val="both"/>
      </w:pPr>
      <w:r>
        <w:rPr>
          <w:rFonts w:ascii="Times New Roman"/>
          <w:b w:val="false"/>
          <w:i w:val="false"/>
          <w:color w:val="000000"/>
          <w:sz w:val="28"/>
        </w:rPr>
        <w:t>
      Таза масса деп:</w:t>
      </w:r>
    </w:p>
    <w:p>
      <w:pPr>
        <w:spacing w:after="0"/>
        <w:ind w:left="0"/>
        <w:jc w:val="both"/>
      </w:pPr>
      <w:r>
        <w:rPr>
          <w:rFonts w:ascii="Times New Roman"/>
          <w:b w:val="false"/>
          <w:i w:val="false"/>
          <w:color w:val="000000"/>
          <w:sz w:val="28"/>
        </w:rPr>
        <w:t>
      буып-түйілген түрде өткізілетін тауар үшін:</w:t>
      </w:r>
    </w:p>
    <w:p>
      <w:pPr>
        <w:spacing w:after="0"/>
        <w:ind w:left="0"/>
        <w:jc w:val="both"/>
      </w:pPr>
      <w:r>
        <w:rPr>
          <w:rFonts w:ascii="Times New Roman"/>
          <w:b w:val="false"/>
          <w:i w:val="false"/>
          <w:color w:val="000000"/>
          <w:sz w:val="28"/>
        </w:rPr>
        <w:t xml:space="preserve">
      тек бастапқы қаптаманы ескере келгендегі тауар массасы (егер мұндай қаптамада тұтыну қасиеттеріне негізделе отырып, тауар бөлшек сауда үшін және (немесе) тауарды сату кезінде оның сақталуына ықпал ететін бастапқы қаптамада ұсынылса, тауардың тұтынушылық қасиеттерін бұзбай тауардан оны тұтынғанға дейін бөлуге болмайды); </w:t>
      </w:r>
    </w:p>
    <w:p>
      <w:pPr>
        <w:spacing w:after="0"/>
        <w:ind w:left="0"/>
        <w:jc w:val="both"/>
      </w:pPr>
      <w:r>
        <w:rPr>
          <w:rFonts w:ascii="Times New Roman"/>
          <w:b w:val="false"/>
          <w:i w:val="false"/>
          <w:color w:val="000000"/>
          <w:sz w:val="28"/>
        </w:rPr>
        <w:t>
      қалған жағдайларда қандай да бір қаптаманы есепке алмағандағы тауар массасы;</w:t>
      </w:r>
    </w:p>
    <w:p>
      <w:pPr>
        <w:spacing w:after="0"/>
        <w:ind w:left="0"/>
        <w:jc w:val="both"/>
      </w:pPr>
      <w:r>
        <w:rPr>
          <w:rFonts w:ascii="Times New Roman"/>
          <w:b w:val="false"/>
          <w:i w:val="false"/>
          <w:color w:val="000000"/>
          <w:sz w:val="28"/>
        </w:rPr>
        <w:t>
      қаптамасыз (үйіп, құйып, төгіп) өткізілетін тауар үшін - тауардың массасы түсініледі.</w:t>
      </w:r>
    </w:p>
    <w:bookmarkStart w:name="z11" w:id="4"/>
    <w:p>
      <w:pPr>
        <w:spacing w:after="0"/>
        <w:ind w:left="0"/>
        <w:jc w:val="both"/>
      </w:pPr>
      <w:r>
        <w:rPr>
          <w:rFonts w:ascii="Times New Roman"/>
          <w:b w:val="false"/>
          <w:i w:val="false"/>
          <w:color w:val="000000"/>
          <w:sz w:val="28"/>
        </w:rPr>
        <w:t>
      Көрсетілген мән математикалық қағидалар бойынша үтірден кейін 3 белгіге дейінгі дәлдікпен, ал егер тауардың массасы 1 грамнан кем болған жағдайда – үтірден кейін 6 белгіге дейін дөңгелектенеді.</w:t>
      </w:r>
    </w:p>
    <w:bookmarkEnd w:id="4"/>
    <w:bookmarkStart w:name="z12" w:id="5"/>
    <w:p>
      <w:pPr>
        <w:spacing w:after="0"/>
        <w:ind w:left="0"/>
        <w:jc w:val="both"/>
      </w:pPr>
      <w:r>
        <w:rPr>
          <w:rFonts w:ascii="Times New Roman"/>
          <w:b w:val="false"/>
          <w:i w:val="false"/>
          <w:color w:val="000000"/>
          <w:sz w:val="28"/>
        </w:rPr>
        <w:t>
      Бұл мәліметтер өтініште электрондық құжат түрінде өтініш құрылымының тиісті деректемелерінде көрсетіледі, ал қағаз жеткізгіштегі құжат түріндегі өтініште - бөлгіш белгісі "/" арқылы көрсетіледі.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