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5f2c" w14:textId="2595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түзетудің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сәуірдегі № 60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3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 түзетудің құрылымы мен форматына өзгерістер енгізілсін.</w:t>
      </w:r>
    </w:p>
    <w:bookmarkStart w:name="z3" w:id="0"/>
    <w:p>
      <w:pPr>
        <w:spacing w:after="0"/>
        <w:ind w:left="0"/>
        <w:jc w:val="both"/>
      </w:pPr>
      <w:r>
        <w:rPr>
          <w:rFonts w:ascii="Times New Roman"/>
          <w:b w:val="false"/>
          <w:i w:val="false"/>
          <w:color w:val="000000"/>
          <w:sz w:val="28"/>
        </w:rPr>
        <w:t>
      2. Осы Шешім 2022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60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түзетудің құрылымы мен форматына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w:t>
      </w:r>
      <w:r>
        <w:rPr>
          <w:rFonts w:ascii="Times New Roman"/>
          <w:b w:val="false"/>
          <w:i w:val="false"/>
          <w:color w:val="000000"/>
          <w:sz w:val="28"/>
        </w:rPr>
        <w:t>3-тармақтың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1-кестеде</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xml:space="preserve">
      а) 3-бағандағы 3-позицияда "1.2.0" деген цифрлар "1.3.0" деген цифрлармен ауыстырылсын; </w:t>
      </w:r>
    </w:p>
    <w:bookmarkEnd w:id="2"/>
    <w:bookmarkStart w:name="z9" w:id="3"/>
    <w:p>
      <w:pPr>
        <w:spacing w:after="0"/>
        <w:ind w:left="0"/>
        <w:jc w:val="both"/>
      </w:pPr>
      <w:r>
        <w:rPr>
          <w:rFonts w:ascii="Times New Roman"/>
          <w:b w:val="false"/>
          <w:i w:val="false"/>
          <w:color w:val="000000"/>
          <w:sz w:val="28"/>
        </w:rPr>
        <w:t xml:space="preserve">
      б) 3-бағандағы 6-позиция мынадай редакцияда жазылсын: </w:t>
      </w:r>
    </w:p>
    <w:bookmarkEnd w:id="3"/>
    <w:p>
      <w:pPr>
        <w:spacing w:after="0"/>
        <w:ind w:left="0"/>
        <w:jc w:val="both"/>
      </w:pPr>
      <w:r>
        <w:rPr>
          <w:rFonts w:ascii="Times New Roman"/>
          <w:b w:val="false"/>
          <w:i w:val="false"/>
          <w:color w:val="000000"/>
          <w:sz w:val="28"/>
        </w:rPr>
        <w:t>
      "urn:EEC:R:037:GoodsDeclarationCorrection: v1.3.0";</w:t>
      </w:r>
    </w:p>
    <w:bookmarkStart w:name="z10" w:id="4"/>
    <w:p>
      <w:pPr>
        <w:spacing w:after="0"/>
        <w:ind w:left="0"/>
        <w:jc w:val="both"/>
      </w:pPr>
      <w:r>
        <w:rPr>
          <w:rFonts w:ascii="Times New Roman"/>
          <w:b w:val="false"/>
          <w:i w:val="false"/>
          <w:color w:val="000000"/>
          <w:sz w:val="28"/>
        </w:rPr>
        <w:t xml:space="preserve">
      в) 3-бағандағы 8-позиция мынадай редакцияда жазылсын: </w:t>
      </w:r>
    </w:p>
    <w:bookmarkEnd w:id="4"/>
    <w:p>
      <w:pPr>
        <w:spacing w:after="0"/>
        <w:ind w:left="0"/>
        <w:jc w:val="both"/>
      </w:pPr>
      <w:r>
        <w:rPr>
          <w:rFonts w:ascii="Times New Roman"/>
          <w:b w:val="false"/>
          <w:i w:val="false"/>
          <w:color w:val="000000"/>
          <w:sz w:val="28"/>
        </w:rPr>
        <w:t>
      "EEC_R_037_GoodsDeclarationCorrection_ v1.3.0.xsd".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"3-кесте</w:t>
      </w:r>
    </w:p>
    <w:bookmarkEnd w:id="5"/>
    <w:bookmarkStart w:name="z13" w:id="6"/>
    <w:p>
      <w:pPr>
        <w:spacing w:after="0"/>
        <w:ind w:left="0"/>
        <w:jc w:val="left"/>
      </w:pPr>
      <w:r>
        <w:rPr>
          <w:rFonts w:ascii="Times New Roman"/>
          <w:b/>
          <w:i w:val="false"/>
          <w:color w:val="000000"/>
        </w:rPr>
        <w:t xml:space="preserve"> Тауарларға арналған декларацияны түзету құрылымының деректемелік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"R.037"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кодтың мәнін немесе  қорларды кедендік декларациялау кезінде - "00"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 толтырған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ЭД – егер тауарларға арналған декларацияны түзету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кедендік декларация ретінде пайдаланудың коды</w:t>
            </w:r>
          </w:p>
          <w:p>
            <w:pPr>
              <w:spacing w:after="20"/>
              <w:ind w:left="20"/>
              <w:jc w:val="both"/>
            </w:pPr>
            <w:r>
              <w:rPr>
                <w:rFonts w:ascii="Times New Roman"/>
                <w:b w:val="false"/>
                <w:i w:val="false"/>
                <w:color w:val="000000"/>
                <w:sz w:val="20"/>
              </w:rPr>
              <w:t>
(casdo:‌Doc‌Usage‌Code)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тауар декларациясы немесе транзиттік декларация ретінде пайдаланудың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коммерциялық және (немесе) өзге де құжаттарды тауарлар декларациясы ретінде пайдалану кезінде деректеме "СД" мәнін қамтуға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Парақтар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Жөнелтілетін өзіндік ерекшеліктер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Жөнелтілетін өзіндік ерекшеліктер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декларацияланатын тауарлар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Тауарларға арналған декларацияны түзетудегі тауарлар саны</w:t>
            </w:r>
          </w:p>
          <w:p>
            <w:pPr>
              <w:spacing w:after="20"/>
              <w:ind w:left="20"/>
              <w:jc w:val="both"/>
            </w:pPr>
            <w:r>
              <w:rPr>
                <w:rFonts w:ascii="Times New Roman"/>
                <w:b w:val="false"/>
                <w:i w:val="false"/>
                <w:color w:val="000000"/>
                <w:sz w:val="20"/>
              </w:rPr>
              <w:t>
(casdo:‌GDCGoods‌Quantity)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түзетудегі тауарлар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Декларант (мәлімдеуші)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және Ресей Федерациясында пайдаланылады.</w:t>
            </w:r>
          </w:p>
          <w:p>
            <w:pPr>
              <w:spacing w:after="20"/>
              <w:ind w:left="20"/>
              <w:jc w:val="both"/>
            </w:pPr>
            <w:r>
              <w:rPr>
                <w:rFonts w:ascii="Times New Roman"/>
                <w:b w:val="false"/>
                <w:i w:val="false"/>
                <w:color w:val="000000"/>
                <w:sz w:val="20"/>
              </w:rPr>
              <w:t>
Армения Республикасы мен Ресей Федерациясында деректеме Тауарларға арналған декларацияны толтыру тәртібінің 15-тармағының 12-тармақшасының бесінші және алтыншы абзацтарына (кестеден кейін) сәйкес мәліметтерді көрсетуге арналған.</w:t>
            </w:r>
          </w:p>
          <w:p>
            <w:pPr>
              <w:spacing w:after="20"/>
              <w:ind w:left="20"/>
              <w:jc w:val="both"/>
            </w:pPr>
            <w:r>
              <w:rPr>
                <w:rFonts w:ascii="Times New Roman"/>
                <w:b w:val="false"/>
                <w:i w:val="false"/>
                <w:color w:val="000000"/>
                <w:sz w:val="20"/>
              </w:rPr>
              <w:t>
Қазақстан Республикасында деректеме сәйкестендірілген кедендік нөмірді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мыналарды қамтуға тиіс:</w:t>
            </w:r>
          </w:p>
          <w:p>
            <w:pPr>
              <w:spacing w:after="20"/>
              <w:ind w:left="20"/>
              <w:jc w:val="both"/>
            </w:pPr>
            <w:r>
              <w:rPr>
                <w:rFonts w:ascii="Times New Roman"/>
                <w:b w:val="false"/>
                <w:i w:val="false"/>
                <w:color w:val="000000"/>
                <w:sz w:val="20"/>
              </w:rPr>
              <w:t xml:space="preserve">
Армения Республикасында "AM" мәнін; </w:t>
            </w:r>
          </w:p>
          <w:p>
            <w:pPr>
              <w:spacing w:after="20"/>
              <w:ind w:left="20"/>
              <w:jc w:val="both"/>
            </w:pPr>
            <w:r>
              <w:rPr>
                <w:rFonts w:ascii="Times New Roman"/>
                <w:b w:val="false"/>
                <w:i w:val="false"/>
                <w:color w:val="000000"/>
                <w:sz w:val="20"/>
              </w:rPr>
              <w:t xml:space="preserve">
Қазақстан Республикасында "KZ" мәнін; </w:t>
            </w:r>
          </w:p>
          <w:p>
            <w:pPr>
              <w:spacing w:after="20"/>
              <w:ind w:left="20"/>
              <w:jc w:val="both"/>
            </w:pPr>
            <w:r>
              <w:rPr>
                <w:rFonts w:ascii="Times New Roman"/>
                <w:b w:val="false"/>
                <w:i w:val="false"/>
                <w:color w:val="000000"/>
                <w:sz w:val="20"/>
              </w:rPr>
              <w:t>
Ресей Федерациясында "RU" мәнін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тізілімге енгізілуі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Тауар партиясы</w:t>
            </w:r>
          </w:p>
          <w:p>
            <w:pPr>
              <w:spacing w:after="20"/>
              <w:ind w:left="20"/>
              <w:jc w:val="both"/>
            </w:pPr>
            <w:r>
              <w:rPr>
                <w:rFonts w:ascii="Times New Roman"/>
                <w:b w:val="false"/>
                <w:i w:val="false"/>
                <w:color w:val="000000"/>
                <w:sz w:val="20"/>
              </w:rPr>
              <w:t>
(cacdo:‌GDCGoods‌Shipment‌Details)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cacdo:‌GDCGoods‌Shipment‌Details‌Type (M.CA.CDT.00205)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Жөнелту елі</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немесе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 сыныптауышына сәйкес коды "Елдің коды (casdo:CACountryCode)" деректемесінде қамтылатын елдің қысқаша атауын немесе мына мәндердің бірін қамтуға тиіс: "белгісіз", "әртүрлі", егер "Елдің коды (casdo:CACountryCode)" деректемесі тиісінше мына мәндердің бірін қамтыса: "00",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Сауда жасаушы ел</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елдің екі әріптік кодын қамтуға тиіс.</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Қорытынды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Әдіптілік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Жөнелтуші</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және онда уәкілетті экономикалық оператор мәртебесі берілген мүше мемлекет болып табылмайтын мемлекеттің кодын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мәнін қамтуға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Алушы</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Қазақстан Республикасында пайдаланылады. </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және онда уәкілетті экономикалық оператор мәртебесі берілген мүше мемлекет болып табылмайтын мемлекеттің кодын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алушы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Қаржылық реттеу үшін жауапты тұлға</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Қазақстан Республикасында пайдаланылады. </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қаржылық реттеу үшін жауапты тұлға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алдыңғы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Шығарылған ел</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немесе егер "Елдің коды (casdo:CACountryCode)" деректемесі тиісінше мына мәндердің: "00", "99", "EU" бірін қамтыса, онда мына мәндердің бірін қамтуға тиіс: "белгісіз", "әртүрлі",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Мәміленің сипаты</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 Мәміле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мәміленің ерекшеліктері сыныптауышына сәйкес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Тасымал</w:t>
            </w:r>
          </w:p>
          <w:p>
            <w:pPr>
              <w:spacing w:after="20"/>
              <w:ind w:left="20"/>
              <w:jc w:val="both"/>
            </w:pPr>
            <w:r>
              <w:rPr>
                <w:rFonts w:ascii="Times New Roman"/>
                <w:b w:val="false"/>
                <w:i w:val="false"/>
                <w:color w:val="000000"/>
                <w:sz w:val="20"/>
              </w:rPr>
              <w:t>
(cacdo:‌GDCConsignment‌Details)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cacdo:‌GDCConsignment‌Details‌Type (M.CA.CDT.00206)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газ құбыры;</w:t>
            </w:r>
          </w:p>
          <w:p>
            <w:pPr>
              <w:spacing w:after="20"/>
              <w:ind w:left="20"/>
              <w:jc w:val="both"/>
            </w:pPr>
            <w:r>
              <w:rPr>
                <w:rFonts w:ascii="Times New Roman"/>
                <w:b w:val="false"/>
                <w:i w:val="false"/>
                <w:color w:val="000000"/>
                <w:sz w:val="20"/>
              </w:rPr>
              <w:t>
2 – мұнай құбыры;</w:t>
            </w:r>
          </w:p>
          <w:p>
            <w:pPr>
              <w:spacing w:after="20"/>
              <w:ind w:left="20"/>
              <w:jc w:val="both"/>
            </w:pPr>
            <w:r>
              <w:rPr>
                <w:rFonts w:ascii="Times New Roman"/>
                <w:b w:val="false"/>
                <w:i w:val="false"/>
                <w:color w:val="000000"/>
                <w:sz w:val="20"/>
              </w:rPr>
              <w:t>
3 – мұнай өнімдері құбыры;</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 Келу (жөнелту)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газ құбыры;</w:t>
            </w:r>
          </w:p>
          <w:p>
            <w:pPr>
              <w:spacing w:after="20"/>
              <w:ind w:left="20"/>
              <w:jc w:val="both"/>
            </w:pPr>
            <w:r>
              <w:rPr>
                <w:rFonts w:ascii="Times New Roman"/>
                <w:b w:val="false"/>
                <w:i w:val="false"/>
                <w:color w:val="000000"/>
                <w:sz w:val="20"/>
              </w:rPr>
              <w:t>
2 – мұнай құбыры;</w:t>
            </w:r>
          </w:p>
          <w:p>
            <w:pPr>
              <w:spacing w:after="20"/>
              <w:ind w:left="20"/>
              <w:jc w:val="both"/>
            </w:pPr>
            <w:r>
              <w:rPr>
                <w:rFonts w:ascii="Times New Roman"/>
                <w:b w:val="false"/>
                <w:i w:val="false"/>
                <w:color w:val="000000"/>
                <w:sz w:val="20"/>
              </w:rPr>
              <w:t>
3 – мұнай өнімдері құбыры;</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немесе кететін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 (cacdo:BorderCustomsOfficeDetails)"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 Тауарлардың орналасқан жері</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тауарлардың орналасқан орны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"НВТ" мәнін қамтыса, онда "Тауарлардың орналасқан жерінің коды (casdo:‌Goods‌Location‌Code)" деректемесі толтырылуы мүмкін, әйтпесе "Тауарлардың орналасқан жерінің коды (casdo:‌Goods‌Location‌Code)"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"НВТ" мәнін қамтыса, онда "Кеден органының коды (csdo:‌Customs‌Office‌Code)" деректемесі толтырылуы мүмкін, әйтпесе "Кеден органының коды (csdo:‌Customs‌Office‌Code)"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атауы (темір жол станциясы, теңіз (өзен) порты, әуе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уақытша сақтау қоймалары иелері тізіліміне енгізу туралы куәлік, еркін (арнайы, ерекше) экономикалық аймақтың резиденті (қатысушысы) ретінде тұлғаның тіркелгенін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тізілімге енгізілуі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19.17.6. Тауарлар тиелген көлік құралы </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 көлік құралына берген жеке әріптік-цифрлық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Тауар</w:t>
            </w:r>
          </w:p>
          <w:p>
            <w:pPr>
              <w:spacing w:after="20"/>
              <w:ind w:left="20"/>
              <w:jc w:val="both"/>
            </w:pPr>
            <w:r>
              <w:rPr>
                <w:rFonts w:ascii="Times New Roman"/>
                <w:b w:val="false"/>
                <w:i w:val="false"/>
                <w:color w:val="000000"/>
                <w:sz w:val="20"/>
              </w:rPr>
              <w:t>
(cacdo:‌GDCGoods‌Item‌Details)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cacdo:‌GDCGoods‌Item‌Details‌Type (M.CA.CDT.00204)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 Брутто масса</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 Нетто масса</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тауардың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 Тауарларға арналған декларацияны түзету бойынша тауардың реттік нөмірі</w:t>
            </w:r>
          </w:p>
          <w:p>
            <w:pPr>
              <w:spacing w:after="20"/>
              <w:ind w:left="20"/>
              <w:jc w:val="both"/>
            </w:pPr>
            <w:r>
              <w:rPr>
                <w:rFonts w:ascii="Times New Roman"/>
                <w:b w:val="false"/>
                <w:i w:val="false"/>
                <w:color w:val="000000"/>
                <w:sz w:val="20"/>
              </w:rPr>
              <w:t>
(casdo:‌GDCConsignment‌Item‌Ordinal)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жалпы ("О");</w:t>
            </w:r>
          </w:p>
          <w:p>
            <w:pPr>
              <w:spacing w:after="20"/>
              <w:ind w:left="20"/>
              <w:jc w:val="both"/>
            </w:pPr>
            <w:r>
              <w:rPr>
                <w:rFonts w:ascii="Times New Roman"/>
                <w:b w:val="false"/>
                <w:i w:val="false"/>
                <w:color w:val="000000"/>
                <w:sz w:val="20"/>
              </w:rPr>
              <w:t>
2 – тізім тауары.</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19.18.10. Тауарларды сәйкестендіру құралдарымен тауарларға жатқызу белгісі</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(бақылау (сәйкестендіру) белгілерімен)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бақылау (сәйкестендіру) белгілерімен таңбалауға жататын тауарлардың тізбесіне, не сәйкестендіру құралдарымен таңбалауға жататын, бірақ нормативтік құқықтық актілердің талаптарына сәйкес мұндай таңбалауға жатпайтын  тауарлардың тізбесіне енгізілген  тауарлар үшін - "М" мәнін қамтуға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19.18.11. Тауардың тыйымдар мен шектеулер қолданудан азат болуы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тыйымдар мен шектеулер қолданудан азат болуы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тыйым салулар мен шектеулер қолданудан азат тауарлар үшін - "С"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19.18.12. Тыйымдар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19.18.13.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зияткерлік меншік объектілерін және (немесе) объектілердің белгілерін қамтитын тауарлар үшін - "И"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19.18.14. Қадағалауға жататын тауардың белгісі</w:t>
            </w:r>
          </w:p>
          <w:p>
            <w:pPr>
              <w:spacing w:after="20"/>
              <w:ind w:left="20"/>
              <w:jc w:val="both"/>
            </w:pPr>
            <w:r>
              <w:rPr>
                <w:rFonts w:ascii="Times New Roman"/>
                <w:b w:val="false"/>
                <w:i w:val="false"/>
                <w:color w:val="000000"/>
                <w:sz w:val="20"/>
              </w:rPr>
              <w:t>
(casdo:‌Goods‌Traceability‌Code)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қадағалауға жататын тауарлар үшін - "П"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19.18.15. Тауарларға арналған декларациядағы тауарлар туралы мәліметтерді мәлімдеу ерекшеліктерінің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көрсету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МПО – халықаралық пошта жөнелтімдерімен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ЭКГ – экспресс-жүктерді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19.18.16.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Еуразяиялық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19.18.17.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 лицензиялау (қадағалау) енгізілген тауар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Оларға қатысты импортты автоматты лицензиялау (қадағалау) қолданылатын болат құбырлардың жекелеген түрлерінің кодтық белгілеулерінің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19.18.18.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19.18.19. Жалпы брутто масса</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брутто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 Жалпы нетто масса</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19.18.21.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w:t>
            </w:r>
          </w:p>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Өндіруші</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Жалпыресейлік әкімшілік-аумақтық бөлініс  объектілерінің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"003"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 "003"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Диаметрлер диапазоны</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Көлем </w:t>
            </w:r>
          </w:p>
          <w:p>
            <w:pPr>
              <w:spacing w:after="20"/>
              <w:ind w:left="20"/>
              <w:jc w:val="both"/>
            </w:pPr>
            <w:r>
              <w:rPr>
                <w:rFonts w:ascii="Times New Roman"/>
                <w:b w:val="false"/>
                <w:i w:val="false"/>
                <w:color w:val="000000"/>
                <w:sz w:val="20"/>
              </w:rPr>
              <w:t>
(casdo:‌Volume‌Measure)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номиналдық көлемі (шартқа (келісімшартқа), сәйкес, қабығын, әдіптерін және т.б. есептемегенде)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 (қабықты, ауытқуларды, әдіптерді және т.б.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19.18.22.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шанағының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және моделі </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(cacdo:VehicleModelDetails)"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құралының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құралының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көп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киловатпен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құралының тасымалдауына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Жүрген жол көрсеткіші</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Жедел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онымен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19.18.23.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тізілімі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мүше мемлекеттердің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деректемесінде "2" мәні болса деректеме толтырылуға тиіс және кеден органы зияткерлік меншік объектісін тізілімге енгізген мүше мемлекеттің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19.18.24. Жүк, жүк орындары, тұғырықтар және тауарлар қаптамасы</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көлік құралының жабдықталған ыдыстарында қаптамасыз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жүк орындары, қаптамалар, тұғырықтар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қаптама материалы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19.18.25. Тауардың қаптаманы есептемегендегі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19.18.26.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тауар бүкіл контейнерді алады;</w:t>
            </w:r>
          </w:p>
          <w:p>
            <w:pPr>
              <w:spacing w:after="20"/>
              <w:ind w:left="20"/>
              <w:jc w:val="both"/>
            </w:pPr>
            <w:r>
              <w:rPr>
                <w:rFonts w:ascii="Times New Roman"/>
                <w:b w:val="false"/>
                <w:i w:val="false"/>
                <w:color w:val="000000"/>
                <w:sz w:val="20"/>
              </w:rPr>
              <w:t>
2 – тауар контейнердің бір бөлігін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19.18.27. Акциздік немесе арнайы маркалар </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серияларының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бірінші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диапазонының соңғы нөмірі (сәйкестендіргіші)</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соңғы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19.18.28.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бақылау (сәйкестендіру) белгілерімен таңбалау тауарлар шығарылғаннан кейін жүзеге асырылса -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көрсетілетін сәйкестендіру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Бақылау (сәйкестендіру) белгісінің сәйкестендіру нөмірлерінің (сәйкестендіргіштерінің) диапазоны </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белгісінің сәйкестендіру нөмірлерінің (сәйкестендіргіштерінің)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сәйкестендіру нөмірлерінің (сәйкестендіргіштерінің)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Бақылау (сәйкестендіру) белгісінің сәйкестендіру нөмірлерінің (сәйкестендіргіштерінің) диапазонының соңғы нөмірі </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диапазонының соңғы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19.18.29. Маркаланатын тауарларды сәйкестендіру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маркаланатын тауарларды сәйкестендіру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бақылау (сәйкестендіру) белгілері туралы мәліметтерді қоспағанда, таңбаланған тауарларды сәйкестендіру туралы мәліметтерді көрсету үшін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тауар бірлігіне немесе тауар жапсырмасына немесе тұтыну қаптамасына (ал ол болмаған жағдайда – бастапқы қаптамаға) қондырылған сәйкестендіру құралдарында қамтылған сәйкестендіру кодтарының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Маркаланатын тауарды сәйкестендіру туралы мәліметтер</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маркаланатын тауарды сәйкестендіру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"Маркаланатын тауарды сәйкестендіру туралы мәліметтер (cacdo:IdentificationMeansDetails)" деректемесі үшін мына деректемелердің 1 толтырылуға тиіс: "Маркалау деңгейі түрінің коды (casdo:‌Aggregation‌Kind‌Code)", "Сәйкестендіру кодтарының біріктірілген кедендік сәйкестендіргіші (casdo:‌Identifacation‌Means‌Customs‌Id)"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Маркалау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маркалау деңгейінің кодтық белгіленуі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кодтарының біріктірілген кедендік сәйкестендіргіші (casdo:‌Identifacation‌Means‌Customs‌Id)" деректемесі толтырылса, "Маркалау деңгейі түрінің коды (casdo:‌Aggregation‌Kind‌Code)" деректемесі толтырылмауға тиіс, әйтпесе "Маркалау деңгейі түрінің коды (casdo:‌Aggregation‌Kind‌Code)"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"Маркалау деңгейі түрінің коды (casdo:‌Aggregation‌Kind‌Code)" деректемесі толтырылса, мына деректемелердің кемінде 1 толтырылуға тиіс: "Сәйкестендіру құралдарының тізбесі (cacdo:‌Identification‌Means‌List‌Details)", "Сәйкестендіру кодтары мәндерінің диапазоны  (cacdo:‌Identification‌Means‌Range‌Details)", әйтпесе "Сәйкестендіру құралдарының тізбесі (cacdo:‌Identification‌Means‌List‌Details)", "Сәйкестендіру кодтары мәндерінің диапазоны  (cacdo:‌Identification‌Means‌Range‌Details)" деректемелері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сәйкестендірудің бір коды туралы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Сәйкестендіру кодтары мәндерінің диапазоны </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құралдарының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бірінші нөмірі (cacdo:‌First‌Identification‌Means‌Item‌Details)" деректемесінің бір данасы сәйкестендіру кодтары мәндерінің диапазонында бірінші болып табылатын сәйкестендіру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соңғы болып табылатын сәйкестендіру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Сәйкестендіру кодтарының біріктірілген кедендік сәйкестендіргіші</w:t>
            </w:r>
          </w:p>
          <w:p>
            <w:pPr>
              <w:spacing w:after="20"/>
              <w:ind w:left="20"/>
              <w:jc w:val="both"/>
            </w:pPr>
            <w:r>
              <w:rPr>
                <w:rFonts w:ascii="Times New Roman"/>
                <w:b w:val="false"/>
                <w:i w:val="false"/>
                <w:color w:val="000000"/>
                <w:sz w:val="20"/>
              </w:rPr>
              <w:t>
(casdo:‌Identifacation‌Means‌Customs‌Id)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кедендік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"Маркалау деңгейі түрінің коды (casdo:‌Aggregation‌Kind‌Code)" деректемесі толтырылса, "Сәйкестендіру кодтарының біріктірілген кедендік сәйкестендіргіші (casdo:‌Identifacation‌Means‌Customs‌Id)" деректемесі толтырылмауға тиіс, әйтпесе "Сәйкестендіру кодтарының біріктірілген кедендік сәйкестендіргіші (casdo:‌Identifacation‌Means‌Customs‌Id)" деректемесі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19.18.30. Қадағалауға жататын тауар саны </w:t>
            </w:r>
          </w:p>
          <w:p>
            <w:pPr>
              <w:spacing w:after="20"/>
              <w:ind w:left="20"/>
              <w:jc w:val="both"/>
            </w:pPr>
            <w:r>
              <w:rPr>
                <w:rFonts w:ascii="Times New Roman"/>
                <w:b w:val="false"/>
                <w:i w:val="false"/>
                <w:color w:val="000000"/>
                <w:sz w:val="20"/>
              </w:rPr>
              <w:t>
(cacdo:‌Goods‌Traceability‌Measure‌Details)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(casdo:GoodsTraceabilityCode)" деректемесі "П" мәнін қамтыса, онда деректеме толтырылуға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 көрсетілген тауардың саны  (casdo:‌Goods‌Measure)" деректемесінің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19.18.31. Ағаш материалдары туралы мәліметтердің коды</w:t>
            </w:r>
          </w:p>
          <w:p>
            <w:pPr>
              <w:spacing w:after="20"/>
              <w:ind w:left="20"/>
              <w:jc w:val="both"/>
            </w:pPr>
            <w:r>
              <w:rPr>
                <w:rFonts w:ascii="Times New Roman"/>
                <w:b w:val="false"/>
                <w:i w:val="false"/>
                <w:color w:val="000000"/>
                <w:sz w:val="20"/>
              </w:rPr>
              <w:t>
(caсdo:‌Wood‌Code‌Details)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cacdo:‌Wood‌Code‌Details‌Type (M.CA.CDT.00655)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есепке алуға жататын ағаш материалдары туралы мәліметтерді көрсету үшін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коды</w:t>
            </w:r>
          </w:p>
          <w:p>
            <w:pPr>
              <w:spacing w:after="20"/>
              <w:ind w:left="20"/>
              <w:jc w:val="both"/>
            </w:pPr>
            <w:r>
              <w:rPr>
                <w:rFonts w:ascii="Times New Roman"/>
                <w:b w:val="false"/>
                <w:i w:val="false"/>
                <w:color w:val="000000"/>
                <w:sz w:val="20"/>
              </w:rPr>
              <w:t>
(casdo:‌National‌Commodity‌Code)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сыныптауышына сәйкес өнімнің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Жалпыресейлік экономикалық қызмет түрлері бойынша өнім сыныптауышына (ОКПД 2) сәйкес тауардың кодтық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Көлем </w:t>
            </w:r>
          </w:p>
          <w:p>
            <w:pPr>
              <w:spacing w:after="20"/>
              <w:ind w:left="20"/>
              <w:jc w:val="both"/>
            </w:pPr>
            <w:r>
              <w:rPr>
                <w:rFonts w:ascii="Times New Roman"/>
                <w:b w:val="false"/>
                <w:i w:val="false"/>
                <w:color w:val="000000"/>
                <w:sz w:val="20"/>
              </w:rPr>
              <w:t>
(casdo:‌Volume‌Measure)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және әдіпті есептемегендегі тауар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және әдіпті есептегендеші тауар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Ылғалдылық</w:t>
            </w:r>
          </w:p>
          <w:p>
            <w:pPr>
              <w:spacing w:after="20"/>
              <w:ind w:left="20"/>
              <w:jc w:val="both"/>
            </w:pPr>
            <w:r>
              <w:rPr>
                <w:rFonts w:ascii="Times New Roman"/>
                <w:b w:val="false"/>
                <w:i w:val="false"/>
                <w:color w:val="000000"/>
                <w:sz w:val="20"/>
              </w:rPr>
              <w:t>
(casdo:‌Humidity‌Measure)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"9095"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Саны</w:t>
            </w:r>
          </w:p>
          <w:p>
            <w:pPr>
              <w:spacing w:after="20"/>
              <w:ind w:left="20"/>
              <w:jc w:val="both"/>
            </w:pPr>
            <w:r>
              <w:rPr>
                <w:rFonts w:ascii="Times New Roman"/>
                <w:b w:val="false"/>
                <w:i w:val="false"/>
                <w:color w:val="000000"/>
                <w:sz w:val="20"/>
              </w:rPr>
              <w:t>
(casdo:‌Item‌Quantity)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Этикетканың нөмірі (сәйкестендіргіші) (casdo:‌Label‌Id)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Этикеткалардың (сәйкестендіргіштердің) нөмірлер диапазоны</w:t>
            </w:r>
          </w:p>
          <w:p>
            <w:pPr>
              <w:spacing w:after="20"/>
              <w:ind w:left="20"/>
              <w:jc w:val="both"/>
            </w:pPr>
            <w:r>
              <w:rPr>
                <w:rFonts w:ascii="Times New Roman"/>
                <w:b w:val="false"/>
                <w:i w:val="false"/>
                <w:color w:val="000000"/>
                <w:sz w:val="20"/>
              </w:rPr>
              <w:t>
(cacdo:‌Label‌Range‌Details)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жапсырмалардың нөмірлер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cacdo:‌Label‌Range‌Details‌Type (M.CA.CDT.00624)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Диапазонның бірінші нөмірі (сәйкестендіргіші)</w:t>
            </w:r>
          </w:p>
          <w:p>
            <w:pPr>
              <w:spacing w:after="20"/>
              <w:ind w:left="20"/>
              <w:jc w:val="both"/>
            </w:pPr>
            <w:r>
              <w:rPr>
                <w:rFonts w:ascii="Times New Roman"/>
                <w:b w:val="false"/>
                <w:i w:val="false"/>
                <w:color w:val="000000"/>
                <w:sz w:val="20"/>
              </w:rPr>
              <w:t>
(casdo:‌First‌Label‌Id)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бірінші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Диапазонның соңғы нөмірі (сәйкестендіргіші)</w:t>
            </w:r>
          </w:p>
          <w:p>
            <w:pPr>
              <w:spacing w:after="20"/>
              <w:ind w:left="20"/>
              <w:jc w:val="both"/>
            </w:pPr>
            <w:r>
              <w:rPr>
                <w:rFonts w:ascii="Times New Roman"/>
                <w:b w:val="false"/>
                <w:i w:val="false"/>
                <w:color w:val="000000"/>
                <w:sz w:val="20"/>
              </w:rPr>
              <w:t>
(casdo:‌Last‌Label‌Id)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соңғы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19.18.32.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19.18.33. Құбыр көлігімен тасымалданатын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тасымалданатын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қолданылатын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19.18.34.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19.18.35.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тауарлардың  тізбесінде көрсетілген тауардың (технологиялық жабдықтың,  оған құрауыштар мен қосалқы бөлшектердің,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жобалардың тізілімі бойынша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 енгізу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инвестициялық жобалар тізіліміне енгізу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оның құрауыштары мен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бір инвестициялық жоба шегіндегі реттік нөмірі</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инвестициялық жоба шегіндегі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 және (#x9) табуляциясы ажырау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19.18.36.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кезеңдік декларациялау кезінде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19.18.37. Еркін кеден аймағы немесе еркін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еркін қойма кедендік рәсіміне орналастырылған және декларацияланатын тауарды дайындау кезінде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сәйкестендіргіші (жол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*.4.4.2.8.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Өндіруші</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Жалпыресейлік әкімшілік-аумақтық бөлініс  объектілерінің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2064 – өлшем бірлігінің сыныптауышын және Еуразиялық экономикалық одақ шотын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"2064"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 Диаметрлер диапазоны</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"2064"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*.4.4.5.7. Көлем </w:t>
            </w:r>
          </w:p>
          <w:p>
            <w:pPr>
              <w:spacing w:after="20"/>
              <w:ind w:left="20"/>
              <w:jc w:val="both"/>
            </w:pPr>
            <w:r>
              <w:rPr>
                <w:rFonts w:ascii="Times New Roman"/>
                <w:b w:val="false"/>
                <w:i w:val="false"/>
                <w:color w:val="000000"/>
                <w:sz w:val="20"/>
              </w:rPr>
              <w:t>
(casdo:‌Volume‌Measure)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номиналдық көлемі (шартқа (келісімшартқа), сәйкес, қабығын, әдіптерін және т.б.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 (қабықты, ауытқуларды, әдіптерді және т.б.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"113"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19.18.38.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 туралы құжат ретінде тауарларға арналған декларацияны пайдалану кезінде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Қазақстан Республикасында пайдаланылады. </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операцияларын жасау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жасайтын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жөніндегі операциялардың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жөніндегі операциялардың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19.18.39.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тауарды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(НМТН) немесе дара кәсіпкердің негізгі мемлекеттік тіркеу нөмірін (ДКМТН)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одақтың мүше мемлекеттерінде мемлекеттік тіркеу кезінде сәйкестендіру әдістерінің анықтамалығына сәйкес мемлекеттік тізілім (тіркелім) бойынша жазбаның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Келісімшарттың (шарттың)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қою кезінде уәкілетті банк берген келісімшарттың (шарттың)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толықтыру</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толықтырудың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ел</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19.18.40.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19.18.41. Шығарылған ел</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не мына мәндердің бірін қамтуға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19.18.42. Тарифтік преференциялар беру мақсатында шығарылған ел</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елін айқындау қағидаларына сәйкес айқындалған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19.18.43.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тауарлар шығарылғаннан кейін тарифтік преференцияларды қалпына келтіруді жоспарласа - деректеме кедендік төлемдер төлеу жөніндегі жеңілдіктер сыныптауышына сәйкес жеңілдіктер кодын немесе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құнға салық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19.18.44. Кедендік рәсім</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 кодын немесе  қорларды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ерекшеліктерінің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19.18.46.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Әдіптілік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декларируемого тауара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19.18.48.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декларируемого тауара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19.18.49.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19.18.50.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оның ішінде жиынтықты емес немесе аяқталмаған түрде Еуразиялық экономикалық одақтың  кедендік шекарасы арқылы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19.18.51.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құнды айқындау әдісі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кедендік құнды айқындау әдістерінің сыныптауышына сәйкес әдіс кодын қамтуға тиіс.</w:t>
            </w:r>
          </w:p>
          <w:p>
            <w:pPr>
              <w:spacing w:after="20"/>
              <w:ind w:left="20"/>
              <w:jc w:val="both"/>
            </w:pPr>
            <w:r>
              <w:rPr>
                <w:rFonts w:ascii="Times New Roman"/>
                <w:b w:val="false"/>
                <w:i w:val="false"/>
                <w:color w:val="000000"/>
                <w:sz w:val="20"/>
              </w:rPr>
              <w:t>
Қазақстан Республикасында мүше мемлекеттердің валюталарын, шетелдік валютаны (нумизматикалық мақсаттар үшін пайдаланатындардан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19.18.52.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Квотаның сандық тұрғыдағы қалдығы</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Квотаның құндық тұрғыдағы қалдығы</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 үшін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19.18.53.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жазбаның реттік нөмірін қамтуға тиіс. Нөмірлеу әрбір тауар үшін жеке 1-ден басталады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шаблонға сәйкес келмейтін кедендік құжаттың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19.18.54.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 органның немесе ол өкілеттік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немесе жазбаның реттік нөміріне бір мәнді сілтеме жасау мақсаттары үшін пайдаланылатын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(рәсім) жасаудың немесе оны аяқтаудың мәлімделген мерзімі (тауарларды уақытша әкелу (әкету), сақтау, қайта өңдеу, арнайы кедендік рәсім қолданысының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жылдан кем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"11" - озыңқы жеткізілім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(келісімшарттар) тізіміне сәйкес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құжаттағы "мәліметтердегі)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 ұсынудың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Кодекстің 109-бабының 10-тармағына сәйкес құжат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ұсынылатын құжат қоса берілетін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 Көлік құралының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19.18.55. Кедендік төлемді есептеу </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(өзіндік ерекшелікті мөлшерлеме)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мөлшерлемесі</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мөлшерлемесі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мөлшерлемесінің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мөлшерлемелері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 – пайызбен көрсетілген мөлшерлеме (адвалорлық мөлшерлеме (біріктірілген мөлшерлеменің адвалорлық құрауышы), қайта қаржыландыру мөлшерлемесі (шешуші мөлшерлеме, есептік мөлшерлеме) пайыздық мөлшерлеме);</w:t>
            </w:r>
          </w:p>
          <w:p>
            <w:pPr>
              <w:spacing w:after="20"/>
              <w:ind w:left="20"/>
              <w:jc w:val="both"/>
            </w:pPr>
            <w:r>
              <w:rPr>
                <w:rFonts w:ascii="Times New Roman"/>
                <w:b w:val="false"/>
                <w:i w:val="false"/>
                <w:color w:val="000000"/>
                <w:sz w:val="20"/>
              </w:rPr>
              <w:t>
* – өзіндік ерекшелікті мөлшерлеме (біріктірілген мөлшерлеменің өзіндік ерекшелікті құрауышы);</w:t>
            </w:r>
          </w:p>
          <w:p>
            <w:pPr>
              <w:spacing w:after="20"/>
              <w:ind w:left="20"/>
              <w:jc w:val="both"/>
            </w:pPr>
            <w:r>
              <w:rPr>
                <w:rFonts w:ascii="Times New Roman"/>
                <w:b w:val="false"/>
                <w:i w:val="false"/>
                <w:color w:val="000000"/>
                <w:sz w:val="20"/>
              </w:rPr>
              <w:t>
S – Қазақстан Республикасы үшін алым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мөлшерлемесі</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мөлшерлемесінің немесе қайта қаржыландыру мөлшерлемесінің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валютасының цифрлық кодтық белгіленуі (өзіндік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 коэффициенті</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Мөлшерлемені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 ерекшелігі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сәйкес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сілтеме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сілтеме жазбаның сәйкестендіргіші</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сілтеме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19.18.56. Кедендік рәсімдердің қолданылу мерзімдерін автоматтандырылған бақылау тізіліміне қосуға арналған тауар саны</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автоматтандырылған бақылау тізіліміне қосуға арналған тауар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 мәндердің бірін қамтуға тиіс:</w:t>
            </w:r>
          </w:p>
          <w:p>
            <w:pPr>
              <w:spacing w:after="20"/>
              <w:ind w:left="20"/>
              <w:jc w:val="both"/>
            </w:pPr>
            <w:r>
              <w:rPr>
                <w:rFonts w:ascii="Times New Roman"/>
                <w:b w:val="false"/>
                <w:i w:val="false"/>
                <w:color w:val="000000"/>
                <w:sz w:val="20"/>
              </w:rPr>
              <w:t>
2016 – өлшем бірлігінің сыныптауышын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19.18.57.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қызметін атқаратын мән-жайлардың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Төлемнің жай-жапсары</w:t>
            </w:r>
          </w:p>
          <w:p>
            <w:pPr>
              <w:spacing w:after="20"/>
              <w:ind w:left="20"/>
              <w:jc w:val="both"/>
            </w:pPr>
            <w:r>
              <w:rPr>
                <w:rFonts w:ascii="Times New Roman"/>
                <w:b w:val="false"/>
                <w:i w:val="false"/>
                <w:color w:val="000000"/>
                <w:sz w:val="20"/>
              </w:rPr>
              <w:t>
(cacdo:‌GDCFact‌Payment‌Details)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(өндіріп алынған) немесе қайтарылған кедендік және өзге де төлемдер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cacdo:‌GDCFact‌Payment‌Details‌Type (M.CA.CDT.00350)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Әдіптілік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 Алдыңғы төлем сомасы</w:t>
            </w:r>
          </w:p>
          <w:p>
            <w:pPr>
              <w:spacing w:after="20"/>
              <w:ind w:left="20"/>
              <w:jc w:val="both"/>
            </w:pPr>
            <w:r>
              <w:rPr>
                <w:rFonts w:ascii="Times New Roman"/>
                <w:b w:val="false"/>
                <w:i w:val="false"/>
                <w:color w:val="000000"/>
                <w:sz w:val="20"/>
              </w:rPr>
              <w:t>
(casdo:‌Previous‌CAPayment‌NAmount)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төлем сомасы (casdo:PreviousCAPaymentNAmount)" деректемесі толтырылған жағдайда атрибут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 Төлем сомасының өзгеруі</w:t>
            </w:r>
          </w:p>
          <w:p>
            <w:pPr>
              <w:spacing w:after="20"/>
              <w:ind w:left="20"/>
              <w:jc w:val="both"/>
            </w:pPr>
            <w:r>
              <w:rPr>
                <w:rFonts w:ascii="Times New Roman"/>
                <w:b w:val="false"/>
                <w:i w:val="false"/>
                <w:color w:val="000000"/>
                <w:sz w:val="20"/>
              </w:rPr>
              <w:t>
(casdo:‌Difference‌CAPayment‌NAmount)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сомасының өзгерісі (casdo:DifferenceCAPaymentNAmount)" деректемесі толтырылған жағдайда  атрибут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19.19.6. Төлем құжаты </w:t>
            </w:r>
          </w:p>
          <w:p>
            <w:pPr>
              <w:spacing w:after="20"/>
              <w:ind w:left="20"/>
              <w:jc w:val="both"/>
            </w:pPr>
            <w:r>
              <w:rPr>
                <w:rFonts w:ascii="Times New Roman"/>
                <w:b w:val="false"/>
                <w:i w:val="false"/>
                <w:color w:val="000000"/>
                <w:sz w:val="20"/>
              </w:rPr>
              <w:t>
(cacdo:‌GDCPayment‌Doc‌Details)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cacdo:‌GDCPayment‌Doc‌Details‌Type (M.CA.CDT.00207)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Федерациясына салық есебіне қойылуы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 46-тармақшасының он тоғызыншы және жиырмасыншы абзацтарына сәйкес (кестеден кейін)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"RU"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Тауарларға арналған декларацияны толтыру тәртібінің 15-тармағы 46-тармақшасының жиырма бірінші абзацына сәйкес (кестеден кейін)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Төлеу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міндеттемелерін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органдарына жүктелген кедендік немесе өзге де төлемдерді төлеу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немесе қайтарылған ақша қаражатының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Төлемді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кейінге қалдыру немесе бөліп-бөліп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 төлеу) берілген мерзім туралы мәліметтерді көрсету үшін мына деректемелердің бірі толтырылуға тиіс: "Ақырғы күн (csdo:EndDate)" немесе "Төлемді төлеу кезеңі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19.20.3. Төлемді төлеу кезеңі </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кезеңі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Кедендік және өзге де төлеу міндеттемелерін орындауға берілген қамтамасыз ету</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 Кедендік баждарды,салықтарды төлеу міндеттемелерін орындауды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баждарды,салықтарды төлеу міндеттемелерін орындауды қамтамасыз ету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төлеуді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19.21.2.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 Кедендік және өзге де төлеу міндеттемелерін орындауға қамтамасыз ету берілгенін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қамтамасыз ету берілгенін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толтыру (қол қою) үшін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кедендік өкілдер тізіліміне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Кеден құжатын толтырған (оған қол қойған) жеке тұлға </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Құжатқа қол қойған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 мен Ресей Федерациясында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Тауарларға арналған декларацияға түзетуді толтыру (қол қою) үшін жауапты кеден өкілі </w:t>
            </w:r>
          </w:p>
          <w:p>
            <w:pPr>
              <w:spacing w:after="20"/>
              <w:ind w:left="20"/>
              <w:jc w:val="both"/>
            </w:pPr>
            <w:r>
              <w:rPr>
                <w:rFonts w:ascii="Times New Roman"/>
                <w:b w:val="false"/>
                <w:i w:val="false"/>
                <w:color w:val="000000"/>
                <w:sz w:val="20"/>
              </w:rPr>
              <w:t>
(cacdo:‌GDCSignatory‌Representative‌Details)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толтыру (қол қою) үшін жауапты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кедендік өкілдер тізіліміне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Тауарларға арналған декларацияға түзетуді толтырған (оған қол қойған) жеке тұлға </w:t>
            </w:r>
          </w:p>
          <w:p>
            <w:pPr>
              <w:spacing w:after="20"/>
              <w:ind w:left="20"/>
              <w:jc w:val="both"/>
            </w:pPr>
            <w:r>
              <w:rPr>
                <w:rFonts w:ascii="Times New Roman"/>
                <w:b w:val="false"/>
                <w:i w:val="false"/>
                <w:color w:val="000000"/>
                <w:sz w:val="20"/>
              </w:rPr>
              <w:t>
(cacdo:‌GDCSignatory‌Person‌Details)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Құжатқа қол қойған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 мен Ресей Федерациясында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Декларанттың немесе кеден өкілінің шығыс құжаттарын есепке алу жүйесіндегі құжаттың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жапсырманың сәйкестендіргіші (коды), указанный в декларации на тауары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Тауарларға арналған декларацияны түзетудің қорғаныштық жапсырмасының сәйкестендіргіші </w:t>
            </w:r>
          </w:p>
          <w:p>
            <w:pPr>
              <w:spacing w:after="20"/>
              <w:ind w:left="20"/>
              <w:jc w:val="both"/>
            </w:pPr>
            <w:r>
              <w:rPr>
                <w:rFonts w:ascii="Times New Roman"/>
                <w:b w:val="false"/>
                <w:i w:val="false"/>
                <w:color w:val="000000"/>
                <w:sz w:val="20"/>
              </w:rPr>
              <w:t>
(casdo:‌GDCSecurity‌Label‌Id)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қызметін атқаратын мән-жайлардың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29. Тауарлар шығарылымының нөмірі</w:t>
            </w:r>
          </w:p>
          <w:p>
            <w:pPr>
              <w:spacing w:after="20"/>
              <w:ind w:left="20"/>
              <w:jc w:val="both"/>
            </w:pPr>
            <w:r>
              <w:rPr>
                <w:rFonts w:ascii="Times New Roman"/>
                <w:b w:val="false"/>
                <w:i w:val="false"/>
                <w:color w:val="000000"/>
                <w:sz w:val="20"/>
              </w:rPr>
              <w:t>
(cacdo:‌Goods‌Release‌Id‌Details)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29.2. Тауарлар шығарылымының тіркеу нөмірі</w:t>
            </w:r>
          </w:p>
          <w:p>
            <w:pPr>
              <w:spacing w:after="20"/>
              <w:ind w:left="20"/>
              <w:jc w:val="both"/>
            </w:pPr>
            <w:r>
              <w:rPr>
                <w:rFonts w:ascii="Times New Roman"/>
                <w:b w:val="false"/>
                <w:i w:val="false"/>
                <w:color w:val="000000"/>
                <w:sz w:val="20"/>
              </w:rPr>
              <w:t>
(cacdo:‌Release‌Id‌Details)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шығарылымының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29.2.2. Тауарлар шығарылымының тіркеу нөмірі</w:t>
            </w:r>
          </w:p>
          <w:p>
            <w:pPr>
              <w:spacing w:after="20"/>
              <w:ind w:left="20"/>
              <w:jc w:val="both"/>
            </w:pPr>
            <w:r>
              <w:rPr>
                <w:rFonts w:ascii="Times New Roman"/>
                <w:b w:val="false"/>
                <w:i w:val="false"/>
                <w:color w:val="000000"/>
                <w:sz w:val="20"/>
              </w:rPr>
              <w:t>
(casdo:‌Release‌Id)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журналы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w:t>
      </w:r>
    </w:p>
    <w:bookmarkStart w:name="z14" w:id="7"/>
    <w:p>
      <w:pPr>
        <w:spacing w:after="0"/>
        <w:ind w:left="0"/>
        <w:jc w:val="both"/>
      </w:pPr>
      <w:r>
        <w:rPr>
          <w:rFonts w:ascii="Times New Roman"/>
          <w:b w:val="false"/>
          <w:i w:val="false"/>
          <w:color w:val="000000"/>
          <w:sz w:val="28"/>
        </w:rPr>
        <w:t>
      * Егер тиісті деректемелердегі мәліметтер Одақ құқығына, мүше мемлекеттердің заңнамасына сәйкес тауарларға арналған декларацияны түзетуге жататын немесе мәліметтерді автоматтандырылған өңдеу қажет болатын жағдайда қолданылады.</w:t>
      </w:r>
    </w:p>
    <w:bookmarkEnd w:id="7"/>
    <w:bookmarkStart w:name="z15" w:id="8"/>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