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bf6e" w14:textId="482b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Республикасынан шығарылатын және Еуразиялық экономикалық одақтың кедендік аумағына әкелінетін меламинге қатысты демпингке қарсы баж енгізу арқылы демпингке қарсы шара қолдану туралы</w:t>
      </w:r>
    </w:p>
    <w:p>
      <w:pPr>
        <w:spacing w:after="0"/>
        <w:ind w:left="0"/>
        <w:jc w:val="both"/>
      </w:pPr>
      <w:r>
        <w:rPr>
          <w:rFonts w:ascii="Times New Roman"/>
          <w:b w:val="false"/>
          <w:i w:val="false"/>
          <w:color w:val="000000"/>
          <w:sz w:val="28"/>
        </w:rPr>
        <w:t>Еуразиялық экономикалық комиссия Алқасының 2022 жылғы 5 сәуірдегі № 56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w:t>
      </w:r>
      <w:r>
        <w:rPr>
          <w:rFonts w:ascii="Times New Roman"/>
          <w:b w:val="false"/>
          <w:i w:val="false"/>
          <w:color w:val="000000"/>
          <w:sz w:val="28"/>
        </w:rPr>
        <w:t>107-тармағына</w:t>
      </w:r>
      <w:r>
        <w:rPr>
          <w:rFonts w:ascii="Times New Roman"/>
          <w:b w:val="false"/>
          <w:i w:val="false"/>
          <w:color w:val="000000"/>
          <w:sz w:val="28"/>
        </w:rPr>
        <w:t xml:space="preserve"> сәйкес (2014 жылғы 29 мамырдағы Еуразиялық экономикалық одақ туралы шартқа № 8 қосымша) және Еуразиялық экономикалық комиссияның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Қытай Халық Республикасынан шығарылатын және ЕАЭО СЭҚ ТН 2933 61 000 0 кодымен сыныпталатын, Еуразиялық экономикалық одақтың кедендік аумағына әкелінетін меламинге қатысты </w:t>
      </w:r>
      <w:r>
        <w:rPr>
          <w:rFonts w:ascii="Times New Roman"/>
          <w:b w:val="false"/>
          <w:i w:val="false"/>
          <w:color w:val="000000"/>
          <w:sz w:val="28"/>
        </w:rPr>
        <w:t>№ 1 қосымшаға</w:t>
      </w:r>
      <w:r>
        <w:rPr>
          <w:rFonts w:ascii="Times New Roman"/>
          <w:b w:val="false"/>
          <w:i w:val="false"/>
          <w:color w:val="000000"/>
          <w:sz w:val="28"/>
        </w:rPr>
        <w:t xml:space="preserve"> сәйкес мөлшерде демпингке қарсы баж енгізу арқылы демпингке қарсы шара қолданылсын және демпингке қарсы осы шараның қолданылу мерзімі 5 жылға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Шешімде көзделген демпингке қарсы баж № 2 қосымшаға сәйкес тізбеде көрсетілген өндірушілер дайындайтын, осы Шешімнің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тауарға қатысты осындай тауарлар декларантында өндірушінің сертификатын тіркеген күні тауарға тиісті өндірушінің уәкілетті органы қол қойған және осындай өндірушінің мөрі басылған тауарға арналған </w:t>
      </w:r>
      <w:r>
        <w:rPr>
          <w:rFonts w:ascii="Times New Roman"/>
          <w:b w:val="false"/>
          <w:i w:val="false"/>
          <w:color w:val="000000"/>
          <w:sz w:val="28"/>
        </w:rPr>
        <w:t>№ 3 қосымшаға</w:t>
      </w:r>
      <w:r>
        <w:rPr>
          <w:rFonts w:ascii="Times New Roman"/>
          <w:b w:val="false"/>
          <w:i w:val="false"/>
          <w:color w:val="000000"/>
          <w:sz w:val="28"/>
        </w:rPr>
        <w:t xml:space="preserve"> сәйкес нысан бойынша сертификаты болған, тауарға арналған осындай сертификат туралы мәліметтерді мәлімдеген және оны кеден органына берген кезде қолданылмайды деп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Өндірушілер осы шешімнің </w:t>
      </w:r>
      <w:r>
        <w:rPr>
          <w:rFonts w:ascii="Times New Roman"/>
          <w:b w:val="false"/>
          <w:i w:val="false"/>
          <w:color w:val="000000"/>
          <w:sz w:val="28"/>
        </w:rPr>
        <w:t>№ 2 қосымшасында</w:t>
      </w:r>
      <w:r>
        <w:rPr>
          <w:rFonts w:ascii="Times New Roman"/>
          <w:b w:val="false"/>
          <w:i w:val="false"/>
          <w:color w:val="000000"/>
          <w:sz w:val="28"/>
        </w:rPr>
        <w:t xml:space="preserve"> көзделген тізбеге сәйкес қабылдаған баға міндеттемелері мақұлдансын.</w:t>
      </w:r>
    </w:p>
    <w:bookmarkStart w:name="z5" w:id="0"/>
    <w:p>
      <w:pPr>
        <w:spacing w:after="0"/>
        <w:ind w:left="0"/>
        <w:jc w:val="both"/>
      </w:pPr>
      <w:r>
        <w:rPr>
          <w:rFonts w:ascii="Times New Roman"/>
          <w:b w:val="false"/>
          <w:i w:val="false"/>
          <w:color w:val="000000"/>
          <w:sz w:val="28"/>
        </w:rPr>
        <w:t>
      4. Еуразиялық экономикалық комиссияның Ішкі нарықты қорғау департаменті:</w:t>
      </w:r>
    </w:p>
    <w:bookmarkEnd w:id="0"/>
    <w:p>
      <w:pPr>
        <w:spacing w:after="0"/>
        <w:ind w:left="0"/>
        <w:jc w:val="both"/>
      </w:pPr>
      <w:r>
        <w:rPr>
          <w:rFonts w:ascii="Times New Roman"/>
          <w:b w:val="false"/>
          <w:i w:val="false"/>
          <w:color w:val="000000"/>
          <w:sz w:val="28"/>
        </w:rPr>
        <w:t>
      осы Шешімнің № 2 қосымшасында көзделген тізбеде көрсетілген уәкілетті қызметкерлер қолдарының үлгілерін және өндірушілер мөрлерінің бедерін Еуразиялық экономикалық одаққа мүше мемлекеттердің кеден ісі саласындағы уәкілетті мемлекеттік органдарына жіберсін;</w:t>
      </w:r>
    </w:p>
    <w:p>
      <w:pPr>
        <w:spacing w:after="0"/>
        <w:ind w:left="0"/>
        <w:jc w:val="both"/>
      </w:pPr>
      <w:r>
        <w:rPr>
          <w:rFonts w:ascii="Times New Roman"/>
          <w:b w:val="false"/>
          <w:i w:val="false"/>
          <w:color w:val="000000"/>
          <w:sz w:val="28"/>
        </w:rPr>
        <w:t>
      осы Шешімде көзделген баға міндеттемелерінің орындалуына бақылауды жүзеге асырсын;</w:t>
      </w:r>
    </w:p>
    <w:p>
      <w:pPr>
        <w:spacing w:after="0"/>
        <w:ind w:left="0"/>
        <w:jc w:val="both"/>
      </w:pPr>
      <w:r>
        <w:rPr>
          <w:rFonts w:ascii="Times New Roman"/>
          <w:b w:val="false"/>
          <w:i w:val="false"/>
          <w:color w:val="000000"/>
          <w:sz w:val="28"/>
        </w:rPr>
        <w:t xml:space="preserve">
      "Невинномысский Азот" акционерлік қоғамы ұсынған Еуразиялық экономикалық одаққа мүше мемлекеттерге меламин жеткізудің </w:t>
      </w:r>
      <w:r>
        <w:rPr>
          <w:rFonts w:ascii="Times New Roman"/>
          <w:b w:val="false"/>
          <w:i w:val="false"/>
          <w:color w:val="000000"/>
          <w:sz w:val="28"/>
        </w:rPr>
        <w:t>№ 4 қосымшаға</w:t>
      </w:r>
      <w:r>
        <w:rPr>
          <w:rFonts w:ascii="Times New Roman"/>
          <w:b w:val="false"/>
          <w:i w:val="false"/>
          <w:color w:val="000000"/>
          <w:sz w:val="28"/>
        </w:rPr>
        <w:t xml:space="preserve"> сәйкес ұсынылған тәсілдерінің (бұдан әрі – ұсынылған тәсілдер) сақталуына маниторингті жүзеге асырсын;</w:t>
      </w:r>
    </w:p>
    <w:p>
      <w:pPr>
        <w:spacing w:after="0"/>
        <w:ind w:left="0"/>
        <w:jc w:val="both"/>
      </w:pPr>
      <w:r>
        <w:rPr>
          <w:rFonts w:ascii="Times New Roman"/>
          <w:b w:val="false"/>
          <w:i w:val="false"/>
          <w:color w:val="000000"/>
          <w:sz w:val="28"/>
        </w:rPr>
        <w:t xml:space="preserve">
      "Невинномысский Азот" акционерлік қоғамы ұсынылған тәсілдерді, оның ішінде Еуразиялық экономикалық одаққа қатысушы мемлекеттің тұтынушысынан, Еуразиялық экономикалық одаққа қатысушы мемлекеттің уәкілетті мемлекеттік органынан алынған ақпаратты ескере отырып, орындамаған жағдайда,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110-тармағына</w:t>
      </w:r>
      <w:r>
        <w:rPr>
          <w:rFonts w:ascii="Times New Roman"/>
          <w:b w:val="false"/>
          <w:i w:val="false"/>
          <w:color w:val="000000"/>
          <w:sz w:val="28"/>
        </w:rPr>
        <w:t xml:space="preserve"> сәйкес осы Шешіммен белгіленген демпингке қарсы шараны қайта қарау туралы мәселені қарасын.</w:t>
      </w:r>
    </w:p>
    <w:bookmarkStart w:name="z6" w:id="1"/>
    <w:p>
      <w:pPr>
        <w:spacing w:after="0"/>
        <w:ind w:left="0"/>
        <w:jc w:val="both"/>
      </w:pPr>
      <w:r>
        <w:rPr>
          <w:rFonts w:ascii="Times New Roman"/>
          <w:b w:val="false"/>
          <w:i w:val="false"/>
          <w:color w:val="000000"/>
          <w:sz w:val="28"/>
        </w:rPr>
        <w:t>
      5. Еуразиялық экономикалық одаққа мүше мемлекеттердің кеден ісі саласындағы мемлекеттік органдары ЕАЭО СЭҚ ТН кодын басшылыққа ала отырып, Осы Шешімде көзделген демпингке қарсы бажды өндіріп алуды қамтамасыз етсін.</w:t>
      </w:r>
    </w:p>
    <w:bookmarkEnd w:id="1"/>
    <w:bookmarkStart w:name="z7" w:id="2"/>
    <w:p>
      <w:pPr>
        <w:spacing w:after="0"/>
        <w:ind w:left="0"/>
        <w:jc w:val="both"/>
      </w:pPr>
      <w:r>
        <w:rPr>
          <w:rFonts w:ascii="Times New Roman"/>
          <w:b w:val="false"/>
          <w:i w:val="false"/>
          <w:color w:val="000000"/>
          <w:sz w:val="28"/>
        </w:rPr>
        <w:t>
      6.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5 сәуірдегі </w:t>
            </w:r>
            <w:r>
              <w:br/>
            </w:r>
            <w:r>
              <w:rPr>
                <w:rFonts w:ascii="Times New Roman"/>
                <w:b w:val="false"/>
                <w:i w:val="false"/>
                <w:color w:val="000000"/>
                <w:sz w:val="20"/>
              </w:rPr>
              <w:t>№ 56 шешіміне</w:t>
            </w:r>
            <w:r>
              <w:br/>
            </w:r>
            <w:r>
              <w:rPr>
                <w:rFonts w:ascii="Times New Roman"/>
                <w:b w:val="false"/>
                <w:i w:val="false"/>
                <w:color w:val="000000"/>
                <w:sz w:val="20"/>
              </w:rPr>
              <w:t>№ 1 ҚОСЫМША</w:t>
            </w:r>
          </w:p>
        </w:tc>
      </w:tr>
    </w:tbl>
    <w:bookmarkStart w:name="z9" w:id="3"/>
    <w:p>
      <w:pPr>
        <w:spacing w:after="0"/>
        <w:ind w:left="0"/>
        <w:jc w:val="left"/>
      </w:pPr>
      <w:r>
        <w:rPr>
          <w:rFonts w:ascii="Times New Roman"/>
          <w:b/>
          <w:i w:val="false"/>
          <w:color w:val="000000"/>
        </w:rPr>
        <w:t xml:space="preserve"> Демпингке қарсы баж СТАВКАЛАРНЫҢ МӨЛШЕРІ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Демпингке қарсы баж ставкасының мөлшері</w:t>
            </w:r>
          </w:p>
          <w:p>
            <w:pPr>
              <w:spacing w:after="20"/>
              <w:ind w:left="20"/>
              <w:jc w:val="both"/>
            </w:pPr>
            <w:r>
              <w:rPr>
                <w:rFonts w:ascii="Times New Roman"/>
                <w:b w:val="false"/>
                <w:i w:val="false"/>
                <w:color w:val="000000"/>
                <w:sz w:val="20"/>
              </w:rPr>
              <w:t>
</w:t>
            </w:r>
            <w:r>
              <w:rPr>
                <w:rFonts w:ascii="Times New Roman"/>
                <w:b/>
                <w:i w:val="false"/>
                <w:color w:val="000000"/>
                <w:sz w:val="20"/>
              </w:rPr>
              <w:t>(кедендік құнынан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2022 жылғы 5 сәуірдегі № 56 шешімінің 1-тармағында көрсетілген меламин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Yuxiang-Diversifous Poplar Chemical Co., Ltd.</w:t>
            </w:r>
          </w:p>
          <w:p>
            <w:pPr>
              <w:spacing w:after="20"/>
              <w:ind w:left="20"/>
              <w:jc w:val="both"/>
            </w:pPr>
            <w:r>
              <w:rPr>
                <w:rFonts w:ascii="Times New Roman"/>
                <w:b w:val="false"/>
                <w:i w:val="false"/>
                <w:color w:val="000000"/>
                <w:sz w:val="20"/>
              </w:rPr>
              <w:t>
(заңды мекенжайы: Circular Economy Industrial Park, Shaya County, Aksu District, Xinjiang, China)</w:t>
            </w:r>
          </w:p>
          <w:p>
            <w:pPr>
              <w:spacing w:after="20"/>
              <w:ind w:left="20"/>
              <w:jc w:val="both"/>
            </w:pPr>
            <w:r>
              <w:rPr>
                <w:rFonts w:ascii="Times New Roman"/>
                <w:b w:val="false"/>
                <w:i w:val="false"/>
                <w:color w:val="000000"/>
                <w:sz w:val="20"/>
              </w:rPr>
              <w:t xml:space="preserve">
Sichuan Golden-Elephant Sincerity Chemical Co., Ltd. (заңды мекенжайы: Meishan High-tech Industrial Park (West District), Meishan City, Sichuan Province, China) </w:t>
            </w:r>
          </w:p>
          <w:p>
            <w:pPr>
              <w:spacing w:after="20"/>
              <w:ind w:left="20"/>
              <w:jc w:val="both"/>
            </w:pPr>
            <w:r>
              <w:rPr>
                <w:rFonts w:ascii="Times New Roman"/>
                <w:b w:val="false"/>
                <w:i w:val="false"/>
                <w:color w:val="000000"/>
                <w:sz w:val="20"/>
              </w:rPr>
              <w:t>
Xinjiang Golden Elephant Sincerity Coal Chemicals&amp;T Co., Ltd. (заңды мекенжайы: West Area of Fukang Industrial Park, Changji Prefecture, Xinjiang (West Side of Yaochi 220KV Substation, South of Wuzhun Railway, North of S303), China)</w:t>
            </w:r>
          </w:p>
          <w:p>
            <w:pPr>
              <w:spacing w:after="20"/>
              <w:ind w:left="20"/>
              <w:jc w:val="both"/>
            </w:pPr>
            <w:r>
              <w:rPr>
                <w:rFonts w:ascii="Times New Roman"/>
                <w:b w:val="false"/>
                <w:i w:val="false"/>
                <w:color w:val="000000"/>
                <w:sz w:val="20"/>
              </w:rPr>
              <w:t>
Xinjiang Xinlianxin Energy Chemical Co., Ltd. (заңды мекенжайы: Taxi River Industry Zone, Baojiadian Town, Manasi County, Changji Prefecture, Xinjiang, China)</w:t>
            </w:r>
          </w:p>
          <w:p>
            <w:pPr>
              <w:spacing w:after="20"/>
              <w:ind w:left="20"/>
              <w:jc w:val="both"/>
            </w:pPr>
            <w:r>
              <w:rPr>
                <w:rFonts w:ascii="Times New Roman"/>
                <w:b w:val="false"/>
                <w:i w:val="false"/>
                <w:color w:val="000000"/>
                <w:sz w:val="20"/>
              </w:rPr>
              <w:t>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19,08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19,08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15,22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19,08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5 сәуірдегі</w:t>
            </w:r>
            <w:r>
              <w:br/>
            </w:r>
            <w:r>
              <w:rPr>
                <w:rFonts w:ascii="Times New Roman"/>
                <w:b w:val="false"/>
                <w:i w:val="false"/>
                <w:color w:val="000000"/>
                <w:sz w:val="20"/>
              </w:rPr>
              <w:t>№ 56 шешіміне</w:t>
            </w:r>
            <w:r>
              <w:br/>
            </w:r>
            <w:r>
              <w:rPr>
                <w:rFonts w:ascii="Times New Roman"/>
                <w:b w:val="false"/>
                <w:i w:val="false"/>
                <w:color w:val="000000"/>
                <w:sz w:val="20"/>
              </w:rPr>
              <w:t>№ 2 ҚОСЫМША</w:t>
            </w:r>
          </w:p>
        </w:tc>
      </w:tr>
    </w:tbl>
    <w:bookmarkStart w:name="z11" w:id="4"/>
    <w:p>
      <w:pPr>
        <w:spacing w:after="0"/>
        <w:ind w:left="0"/>
        <w:jc w:val="left"/>
      </w:pPr>
      <w:r>
        <w:rPr>
          <w:rFonts w:ascii="Times New Roman"/>
          <w:b/>
          <w:i w:val="false"/>
          <w:color w:val="000000"/>
        </w:rPr>
        <w:t xml:space="preserve"> Баға міндеттемелері мақұлданған өндірушілердің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 берілген хаттың Еуразиялық экономикалық комиссияда тіркелген күні мен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Yuxiang-Diversifous Poplar Chemical Co., Ltd. (юридический адрес: Circular Economy Industrial Park, Shaya County, Aksu District, Xinjiang, China)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ДЗВР-68конф/AD-34 2022 ж. 16 ақпаннан бастап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Sichuan Golden-Elephant Sincerity Chemical Co., Ltd. (юридический адрес: Meishan High-tech Industrial Park (West District), Meishan City, Sichuan Province, China)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ДЗВР-68конф/AD-34  2022 ж. 16 ақпаннан бастап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Xinjiang Golden Elephant Sincerity Coal Chemicals&amp;T Co., Ltd. (юридический адрес: West Area of Fukang Industrial Park, Changji Prefecture, Xinjiang (West Side of Yaochi 220KV Substation, South of Wuzhun Railway, North of S303), China)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ДЗВР-68конф/AD-34 2022 ж. 16 ақпаннан бастап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Xinjiang Xinlianxin Energy Chemical Co., Ltd. (юридический адрес: Taxi River Industry Zone, Baojiadian Town, Manasi County, Changji Prefecture, Xinjiang, China)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ДЗВР-67конф/AD-34 2022 ж. 16 ақпаннан бастап</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5 сәуірдегі</w:t>
            </w:r>
            <w:r>
              <w:br/>
            </w:r>
            <w:r>
              <w:rPr>
                <w:rFonts w:ascii="Times New Roman"/>
                <w:b w:val="false"/>
                <w:i w:val="false"/>
                <w:color w:val="000000"/>
                <w:sz w:val="20"/>
              </w:rPr>
              <w:t xml:space="preserve">№ 56 шешіміне </w:t>
            </w:r>
            <w:r>
              <w:br/>
            </w:r>
            <w:r>
              <w:rPr>
                <w:rFonts w:ascii="Times New Roman"/>
                <w:b w:val="false"/>
                <w:i w:val="false"/>
                <w:color w:val="000000"/>
                <w:sz w:val="20"/>
              </w:rPr>
              <w:t>№ 3 ҚОСЫМША</w:t>
            </w:r>
          </w:p>
        </w:tc>
      </w:tr>
    </w:tbl>
    <w:bookmarkStart w:name="z13" w:id="5"/>
    <w:p>
      <w:pPr>
        <w:spacing w:after="0"/>
        <w:ind w:left="0"/>
        <w:jc w:val="both"/>
      </w:pPr>
      <w:r>
        <w:rPr>
          <w:rFonts w:ascii="Times New Roman"/>
          <w:b w:val="false"/>
          <w:i w:val="false"/>
          <w:color w:val="000000"/>
          <w:sz w:val="28"/>
        </w:rPr>
        <w:t>
      (нысаны)</w:t>
      </w:r>
    </w:p>
    <w:bookmarkEnd w:id="5"/>
    <w:bookmarkStart w:name="z14" w:id="6"/>
    <w:p>
      <w:pPr>
        <w:spacing w:after="0"/>
        <w:ind w:left="0"/>
        <w:jc w:val="left"/>
      </w:pPr>
      <w:r>
        <w:rPr>
          <w:rFonts w:ascii="Times New Roman"/>
          <w:b/>
          <w:i w:val="false"/>
          <w:color w:val="000000"/>
        </w:rPr>
        <w:t xml:space="preserve"> ӨНДІРУШІНІҢ СЕРТИФИКАТЫ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w:t>
            </w:r>
            <w:r>
              <w:rPr>
                <w:rFonts w:ascii="Times New Roman"/>
                <w:b/>
                <w:i w:val="false"/>
                <w:color w:val="000000"/>
                <w:sz w:val="20"/>
              </w:rPr>
              <w:t>Өндіруші</w:t>
            </w:r>
            <w:r>
              <w:rPr>
                <w:rFonts w:ascii="Times New Roman"/>
                <w:b/>
                <w:i w:val="false"/>
                <w:color w:val="000000"/>
                <w:sz w:val="20"/>
              </w:rPr>
              <w:t xml:space="preserve"> (</w:t>
            </w:r>
            <w:r>
              <w:rPr>
                <w:rFonts w:ascii="Times New Roman"/>
                <w:b/>
                <w:i w:val="false"/>
                <w:color w:val="000000"/>
                <w:sz w:val="20"/>
              </w:rPr>
              <w:t>атауы, мекенжайы</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 xml:space="preserve"> Сертификаттың реттік нөмірі және берілген күні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Экспорттаушы (атауы,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СЕРТИФИКАТЫ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Жөнелтілетін елі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Импорттаушы – Еуразиялық экономикалық одаққа мүше мемлекеттің резиденті (атауы, мекен 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Инвойс (нөмірі,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ЕАЭО СЭҚ ТН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Көлік құралының нөмірі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Тауар туралы мәліметтер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сипаттамасы, басқа ерекшеліктері (міндеттемелерге сәйкес тауардың түрлері көрсетіледі)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нетто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 долларымен)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Мен, төменде қол қоюшы, осы сертификаттың  9-тармағында көрсетілген тауарларды Еуразиялық экономикалық одақтың кедендік аумағына экспорттау мақсатында өткізу қабылданған міндеттемелерді сақтай отырып жүзеге асырылатынын растаймын. Мен осы сертификатта қамтылған мәліметтердің толық және нақты екенін растаймын.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______________________            ___________________          ____________________</w:t>
            </w:r>
          </w:p>
          <w:p>
            <w:pPr>
              <w:spacing w:after="20"/>
              <w:ind w:left="20"/>
              <w:jc w:val="both"/>
            </w:pPr>
            <w:r>
              <w:rPr>
                <w:rFonts w:ascii="Times New Roman"/>
                <w:b w:val="false"/>
                <w:i w:val="false"/>
                <w:color w:val="000000"/>
                <w:sz w:val="20"/>
              </w:rPr>
              <w:t xml:space="preserve">                 (лауазымы)                                (қолы)                                    (Т.А.Ә.) </w:t>
            </w:r>
          </w:p>
          <w:p>
            <w:pPr>
              <w:spacing w:after="20"/>
              <w:ind w:left="20"/>
              <w:jc w:val="both"/>
            </w:pPr>
            <w:r>
              <w:rPr>
                <w:rFonts w:ascii="Times New Roman"/>
                <w:b w:val="false"/>
                <w:i w:val="false"/>
                <w:color w:val="000000"/>
                <w:sz w:val="20"/>
              </w:rPr>
              <w:t>
(М.О.)</w:t>
            </w:r>
          </w:p>
        </w:tc>
      </w:tr>
    </w:tbl>
    <w:bookmarkStart w:name="z15" w:id="7"/>
    <w:p>
      <w:pPr>
        <w:spacing w:after="0"/>
        <w:ind w:left="0"/>
        <w:jc w:val="both"/>
      </w:pPr>
      <w:r>
        <w:rPr>
          <w:rFonts w:ascii="Times New Roman"/>
          <w:b w:val="false"/>
          <w:i w:val="false"/>
          <w:color w:val="000000"/>
          <w:sz w:val="28"/>
        </w:rPr>
        <w:t>
      Ескерту: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Сертификаттың орыс немесе ағылшын тілінде толтырылған 1 және 3-тармақтарын қоспағанда, сертификат орыс тілінде баспалық тәсілмен толтырылады.</w:t>
      </w:r>
    </w:p>
    <w:bookmarkStart w:name="z17" w:id="8"/>
    <w:p>
      <w:pPr>
        <w:spacing w:after="0"/>
        <w:ind w:left="0"/>
        <w:jc w:val="both"/>
      </w:pPr>
      <w:r>
        <w:rPr>
          <w:rFonts w:ascii="Times New Roman"/>
          <w:b w:val="false"/>
          <w:i w:val="false"/>
          <w:color w:val="000000"/>
          <w:sz w:val="28"/>
        </w:rPr>
        <w:t>
      2. Сертификаттың қолданылу мерзімі ол берілген күнінен бастап күнтізбелік 90 күнді құрайды.</w:t>
      </w:r>
    </w:p>
    <w:bookmarkEnd w:id="8"/>
    <w:bookmarkStart w:name="z18" w:id="9"/>
    <w:p>
      <w:pPr>
        <w:spacing w:after="0"/>
        <w:ind w:left="0"/>
        <w:jc w:val="both"/>
      </w:pPr>
      <w:r>
        <w:rPr>
          <w:rFonts w:ascii="Times New Roman"/>
          <w:b w:val="false"/>
          <w:i w:val="false"/>
          <w:color w:val="000000"/>
          <w:sz w:val="28"/>
        </w:rPr>
        <w:t>
      3. Сертификаттың 4-тармағында Еуразиялық экономикалық комиссия бекіткен әлем елдерінің сыныптауышына сәйкес жөнелтілетін елі көрсетіледі.</w:t>
      </w:r>
    </w:p>
    <w:bookmarkEnd w:id="9"/>
    <w:bookmarkStart w:name="z19" w:id="10"/>
    <w:p>
      <w:pPr>
        <w:spacing w:after="0"/>
        <w:ind w:left="0"/>
        <w:jc w:val="both"/>
      </w:pPr>
      <w:r>
        <w:rPr>
          <w:rFonts w:ascii="Times New Roman"/>
          <w:b w:val="false"/>
          <w:i w:val="false"/>
          <w:color w:val="000000"/>
          <w:sz w:val="28"/>
        </w:rPr>
        <w:t>
      4. Сертификаттың  6-тармағында кедендік декларациялау кезінде пайдаланылатын инвойстың нөмірі мен күні көрсетіледі.</w:t>
      </w:r>
    </w:p>
    <w:bookmarkEnd w:id="10"/>
    <w:bookmarkStart w:name="z20" w:id="11"/>
    <w:p>
      <w:pPr>
        <w:spacing w:after="0"/>
        <w:ind w:left="0"/>
        <w:jc w:val="both"/>
      </w:pPr>
      <w:r>
        <w:rPr>
          <w:rFonts w:ascii="Times New Roman"/>
          <w:b w:val="false"/>
          <w:i w:val="false"/>
          <w:color w:val="000000"/>
          <w:sz w:val="28"/>
        </w:rPr>
        <w:t>
      5. Сертификаттың 8-тармағында Еуразиялық экономикалық одақтың кедендік аумағына тауарлар әкелінетін көлік құралының тіркеу нөмірі көрсетіледі.</w:t>
      </w:r>
    </w:p>
    <w:bookmarkEnd w:id="11"/>
    <w:bookmarkStart w:name="z21" w:id="12"/>
    <w:p>
      <w:pPr>
        <w:spacing w:after="0"/>
        <w:ind w:left="0"/>
        <w:jc w:val="both"/>
      </w:pPr>
      <w:r>
        <w:rPr>
          <w:rFonts w:ascii="Times New Roman"/>
          <w:b w:val="false"/>
          <w:i w:val="false"/>
          <w:color w:val="000000"/>
          <w:sz w:val="28"/>
        </w:rPr>
        <w:t>
      6. Сертификаттың 9-тармағында бір тоннаға арналған тауардың бағасы және міндеттемелерде көзделген өткізу схемасына сәйкес тауарды сатып алушы нақты төлеген немесе төлеуге жататын тауардың құны цифрлармен көрсетіледі.</w:t>
      </w:r>
    </w:p>
    <w:bookmarkEnd w:id="12"/>
    <w:bookmarkStart w:name="z22" w:id="13"/>
    <w:p>
      <w:pPr>
        <w:spacing w:after="0"/>
        <w:ind w:left="0"/>
        <w:jc w:val="both"/>
      </w:pPr>
      <w:r>
        <w:rPr>
          <w:rFonts w:ascii="Times New Roman"/>
          <w:b w:val="false"/>
          <w:i w:val="false"/>
          <w:color w:val="000000"/>
          <w:sz w:val="28"/>
        </w:rPr>
        <w:t>
      7. Сертификатқа түзетулер және (немесе) толықтырулар қате мәліметтерді сызып тастау және түзетілген мәліметтерді үстіне басып шығару арқылы енгізіледі, ол өндірушінің мөрімен куәландырылады</w:t>
      </w:r>
    </w:p>
    <w:bookmarkEnd w:id="13"/>
    <w:bookmarkStart w:name="z23" w:id="14"/>
    <w:p>
      <w:pPr>
        <w:spacing w:after="0"/>
        <w:ind w:left="0"/>
        <w:jc w:val="both"/>
      </w:pPr>
      <w:r>
        <w:rPr>
          <w:rFonts w:ascii="Times New Roman"/>
          <w:b w:val="false"/>
          <w:i w:val="false"/>
          <w:color w:val="000000"/>
          <w:sz w:val="28"/>
        </w:rPr>
        <w:t>
      8. Сертификатта адамдардың факсимильдік қолтаңбаларын пайдалануға, сондай-ақ осы ескертулердің 7-тармағында белгіленген тәртіппен куәландырылмаған өшірулердің, түзетулердің және (немесе) толықтырулардың болуына жол берілмейді.</w:t>
      </w:r>
    </w:p>
    <w:bookmarkEnd w:id="14"/>
    <w:bookmarkStart w:name="z24" w:id="15"/>
    <w:p>
      <w:pPr>
        <w:spacing w:after="0"/>
        <w:ind w:left="0"/>
        <w:jc w:val="both"/>
      </w:pPr>
      <w:r>
        <w:rPr>
          <w:rFonts w:ascii="Times New Roman"/>
          <w:b w:val="false"/>
          <w:i w:val="false"/>
          <w:color w:val="000000"/>
          <w:sz w:val="28"/>
        </w:rPr>
        <w:t>
      9. Сертификат мынадай жағдайларда:</w:t>
      </w:r>
    </w:p>
    <w:bookmarkEnd w:id="15"/>
    <w:p>
      <w:pPr>
        <w:spacing w:after="0"/>
        <w:ind w:left="0"/>
        <w:jc w:val="both"/>
      </w:pPr>
      <w:r>
        <w:rPr>
          <w:rFonts w:ascii="Times New Roman"/>
          <w:b w:val="false"/>
          <w:i w:val="false"/>
          <w:color w:val="000000"/>
          <w:sz w:val="28"/>
        </w:rPr>
        <w:t>
      сертификаттың мерзімі өткен;</w:t>
      </w:r>
    </w:p>
    <w:p>
      <w:pPr>
        <w:spacing w:after="0"/>
        <w:ind w:left="0"/>
        <w:jc w:val="both"/>
      </w:pPr>
      <w:r>
        <w:rPr>
          <w:rFonts w:ascii="Times New Roman"/>
          <w:b w:val="false"/>
          <w:i w:val="false"/>
          <w:color w:val="000000"/>
          <w:sz w:val="28"/>
        </w:rPr>
        <w:t>
      сертификаттың нысаны осы қосымшада көзделген нысанға сәйкес келмеген және (немесе) сертификат осы ескертулердің 1 - 8-тармақтарының талаптарына сәйкес толтырылмаған;</w:t>
      </w:r>
    </w:p>
    <w:p>
      <w:pPr>
        <w:spacing w:after="0"/>
        <w:ind w:left="0"/>
        <w:jc w:val="both"/>
      </w:pPr>
      <w:r>
        <w:rPr>
          <w:rFonts w:ascii="Times New Roman"/>
          <w:b w:val="false"/>
          <w:i w:val="false"/>
          <w:color w:val="000000"/>
          <w:sz w:val="28"/>
        </w:rPr>
        <w:t>
      сертификатта көрсетiлген мәлiметтер тауарға арналған декларацияда көрсетiлген мәлiметтерге сәйкес келмеген және (немесе) тауарды бiр мәнді сәйкестендіруге мүмкіндік бермеген;</w:t>
      </w:r>
    </w:p>
    <w:p>
      <w:pPr>
        <w:spacing w:after="0"/>
        <w:ind w:left="0"/>
        <w:jc w:val="both"/>
      </w:pPr>
      <w:r>
        <w:rPr>
          <w:rFonts w:ascii="Times New Roman"/>
          <w:b w:val="false"/>
          <w:i w:val="false"/>
          <w:color w:val="000000"/>
          <w:sz w:val="28"/>
        </w:rPr>
        <w:t>
      сертификатта қойылған қол және (немесе) мөр кеден органында бар қолтаңбаның және (немесе) мөр таңбаларының үлгілеріне сәйкес келмеген жағдайларда жарамсыз деп танылады.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5 сәуірдегі </w:t>
            </w:r>
            <w:r>
              <w:br/>
            </w:r>
            <w:r>
              <w:rPr>
                <w:rFonts w:ascii="Times New Roman"/>
                <w:b w:val="false"/>
                <w:i w:val="false"/>
                <w:color w:val="000000"/>
                <w:sz w:val="20"/>
              </w:rPr>
              <w:t>№ 56 шешіміне</w:t>
            </w:r>
            <w:r>
              <w:br/>
            </w:r>
            <w:r>
              <w:rPr>
                <w:rFonts w:ascii="Times New Roman"/>
                <w:b w:val="false"/>
                <w:i w:val="false"/>
                <w:color w:val="000000"/>
                <w:sz w:val="20"/>
              </w:rPr>
              <w:t>№ 4 ҚОСЫМША</w:t>
            </w:r>
          </w:p>
        </w:tc>
      </w:tr>
    </w:tbl>
    <w:bookmarkStart w:name="z26" w:id="16"/>
    <w:p>
      <w:pPr>
        <w:spacing w:after="0"/>
        <w:ind w:left="0"/>
        <w:jc w:val="left"/>
      </w:pPr>
      <w:r>
        <w:rPr>
          <w:rFonts w:ascii="Times New Roman"/>
          <w:b/>
          <w:i w:val="false"/>
          <w:color w:val="000000"/>
        </w:rPr>
        <w:t xml:space="preserve"> Меламинді Еуразиялық экономикалық одаққа мүше мемлекеттерге жеткізуді жүзеге асырудың ҰСЫНЫЛҒАН ТӘСІЛДЕРІ</w:t>
      </w:r>
    </w:p>
    <w:bookmarkEnd w:id="16"/>
    <w:bookmarkStart w:name="z27" w:id="17"/>
    <w:p>
      <w:pPr>
        <w:spacing w:after="0"/>
        <w:ind w:left="0"/>
        <w:jc w:val="both"/>
      </w:pPr>
      <w:r>
        <w:rPr>
          <w:rFonts w:ascii="Times New Roman"/>
          <w:b w:val="false"/>
          <w:i w:val="false"/>
          <w:color w:val="000000"/>
          <w:sz w:val="28"/>
        </w:rPr>
        <w:t>
      1. Еуразиялық экономикалық одаққа мүше мемлекеттердегі тұтынушыларға меламинді жеткізудің Еуразиялық экономикалық одақтың кедендік аумағынан тысқары жерлерге экспорттық жеткізілімдер алдындағы басымдылығы.</w:t>
      </w:r>
    </w:p>
    <w:bookmarkEnd w:id="17"/>
    <w:bookmarkStart w:name="z28" w:id="18"/>
    <w:p>
      <w:pPr>
        <w:spacing w:after="0"/>
        <w:ind w:left="0"/>
        <w:jc w:val="both"/>
      </w:pPr>
      <w:r>
        <w:rPr>
          <w:rFonts w:ascii="Times New Roman"/>
          <w:b w:val="false"/>
          <w:i w:val="false"/>
          <w:color w:val="000000"/>
          <w:sz w:val="28"/>
        </w:rPr>
        <w:t>
      2. Еуразиялық экономикалық одаққа мүше мемлекеттерде меламинді тұтынушылармен жасалған ұзақ мерзімді келісімшарт міндеттемелерін сақтау.</w:t>
      </w:r>
    </w:p>
    <w:bookmarkEnd w:id="18"/>
    <w:bookmarkStart w:name="z29" w:id="19"/>
    <w:p>
      <w:pPr>
        <w:spacing w:after="0"/>
        <w:ind w:left="0"/>
        <w:jc w:val="both"/>
      </w:pPr>
      <w:r>
        <w:rPr>
          <w:rFonts w:ascii="Times New Roman"/>
          <w:b w:val="false"/>
          <w:i w:val="false"/>
          <w:color w:val="000000"/>
          <w:sz w:val="28"/>
        </w:rPr>
        <w:t>
      3. Еуразиялық экономикалық одақ нарығында ұзақ мерзімді келісімшарт міндеттемелерінің спот (қысқа мерзімді/біржолғы) келісімшарт міндеттемелеріне қарағанда басымдылығы.</w:t>
      </w:r>
    </w:p>
    <w:bookmarkEnd w:id="19"/>
    <w:bookmarkStart w:name="z30" w:id="20"/>
    <w:p>
      <w:pPr>
        <w:spacing w:after="0"/>
        <w:ind w:left="0"/>
        <w:jc w:val="both"/>
      </w:pPr>
      <w:r>
        <w:rPr>
          <w:rFonts w:ascii="Times New Roman"/>
          <w:b w:val="false"/>
          <w:i w:val="false"/>
          <w:color w:val="000000"/>
          <w:sz w:val="28"/>
        </w:rPr>
        <w:t>
      4. Меламинге қатысты ашық, бәсекеге қабілетті және негізді баға белгілеу қағидаттарын сақтау, оның ішінде өнім бағасының ашық аналитикалық көздерде жарияланған баға белгілеулерінің меламин және меламин өндіруге арналған шикізат құны бойынша өзгеру динамикасына тәуелділігін қамтамасыз ететін баға белгілеудің формулалық механизмдерін пайдалана отырып сақтау.</w:t>
      </w:r>
    </w:p>
    <w:bookmarkEnd w:id="20"/>
    <w:bookmarkStart w:name="z31" w:id="21"/>
    <w:p>
      <w:pPr>
        <w:spacing w:after="0"/>
        <w:ind w:left="0"/>
        <w:jc w:val="both"/>
      </w:pPr>
      <w:r>
        <w:rPr>
          <w:rFonts w:ascii="Times New Roman"/>
          <w:b w:val="false"/>
          <w:i w:val="false"/>
          <w:color w:val="000000"/>
          <w:sz w:val="28"/>
        </w:rPr>
        <w:t>
      5. Еуразиялық экономикалық одаққа мүше барлық мемлекеттерде меламин тұтынушылары үшін франко-зауыт жағдайында бірыңғай баға саясатын және бірдей бағаларды сақтау.</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