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4c89" w14:textId="5894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Велосипедтер өндірісіне арналған жиынтықтаушылардың жекелеген түрлеріне қатысты Еуразиялық экономикалық одақтың Бірыңғай кедендік тарифінің кедендік әкелу бажының ставкаларын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2022 жылғы 29 наурыздағы № 50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сәйкес, Еуразиялық экономикалық комиссия Кеңесінің 2022 жылғы 17 наурыздағы № 12 өкімін іске асыру және Еуразиялық экономикалық одаққа мүше мемлекеттердің экономикаларының орнықтылығын қамтамасыз ету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ЕАЭО СЭҚ ТН  4011 50 000 1, 4013 20 000 1, 7315 11 100 1, 8714 93 000 1, 8714 94 200 1, 8714 96 100 1, 8714 96 300 1, 8714 99 500 1 және 8714 99 900 1 кодтарымен сыныпталатын велосипедтер өндірісіне арналған жиынтықтаушылардың жекелеген түрлеріне қатысты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тарифінің кедендік әкелу бажының ставкасы осы Шешім күшіне енген күннен бастап қоса алғанда 2025 жылғы 31 наурызға дейінгі аралықта кедендік құннан 0 пайыз мөлшерінде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тарифіне мынадай өзгерістер енгізілсін:</w:t>
      </w:r>
    </w:p>
    <w:bookmarkEnd w:id="2"/>
    <w:bookmarkStart w:name="z4" w:id="3"/>
    <w:p>
      <w:pPr>
        <w:spacing w:after="0"/>
        <w:ind w:left="0"/>
        <w:jc w:val="both"/>
      </w:pPr>
      <w:r>
        <w:rPr>
          <w:rFonts w:ascii="Times New Roman"/>
          <w:b w:val="false"/>
          <w:i w:val="false"/>
          <w:color w:val="000000"/>
          <w:sz w:val="28"/>
        </w:rPr>
        <w:t>
      а) ЕАЭО СЭҚ ТН  4011 50 000 1, 4013 20 000 1, 7315 11 100 1, 8714 93 000 1, 8714 94 200 1, 8714 96 100 1, 8714 96 300 1, 8714 99 500 1 және 8714 99 900 1 кодтары бар позициялар төртінші графада ескертпеге "</w:t>
      </w:r>
      <w:r>
        <w:rPr>
          <w:rFonts w:ascii="Times New Roman"/>
          <w:b w:val="false"/>
          <w:i w:val="false"/>
          <w:color w:val="000000"/>
          <w:vertAlign w:val="superscript"/>
        </w:rPr>
        <w:t>46С)</w:t>
      </w:r>
      <w:r>
        <w:rPr>
          <w:rFonts w:ascii="Times New Roman"/>
          <w:b w:val="false"/>
          <w:i w:val="false"/>
          <w:color w:val="000000"/>
          <w:sz w:val="28"/>
        </w:rPr>
        <w:t>" сілтемесімен толықтырылсын;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ескертпелер мынадай мазмұндағы 46С ескертпесімен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46С)</w:t>
      </w:r>
      <w:r>
        <w:rPr>
          <w:rFonts w:ascii="Times New Roman"/>
          <w:b w:val="false"/>
          <w:i w:val="false"/>
          <w:color w:val="000000"/>
          <w:sz w:val="28"/>
        </w:rPr>
        <w:t xml:space="preserve"> Кедендік құннан 0 (нөл) % мөлшеріндегі кедендік әкелу бажының ставкасы Еуразиялық экономикалық комиссия Кеңесінің 2022 жылғы 29 наурыздағы № 50 шешімі күшіне енген күннен бастап қоса алғанда 2025.31.03. дейінгі аралықта қолданылады.".</w:t>
      </w:r>
    </w:p>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