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ea4f" w14:textId="064e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Қытай Халық Республикасында шығарылатын және Еуразиялық экономикалық одақтың кедендік аумағына әкелінетін графиттелген электродтарға қатысты демпингке қарсы шара қолдануды бастау мерзімін ауыстыру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29 наурыздағы № 47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</w:t>
      </w:r>
      <w:r>
        <w:rPr>
          <w:rFonts w:ascii="Times New Roman"/>
          <w:b w:val="false"/>
          <w:i w:val="false"/>
          <w:color w:val="000000"/>
          <w:sz w:val="28"/>
        </w:rPr>
        <w:t>Кеңесінің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2022 жылғы 17 наурыздағы № 12 тапсырмасы негізінде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Қытай Халық Республикасында шығарылатын және Еуразиялық экономикалық одақтың кедендік аумағына әкелінетін графиттелген электродтарға қатысты  Еуразиялық экономикалық комиссия Алқасының 2021 жылғы 21 қыркүйектегі № 129 шешімімен белгіленген демпингке қарсы шара қолдануды бастау мерзімі 2022 жылғы 1 қазанға ауыстырылсын.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10 күн өткен соң күшіне енеді және 2021 жылғы 1 сәуірден бастап туындайтын құқықтық қатынастарда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