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e46f" w14:textId="6e7e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2021 жылғы 14 қыркүйектегі № 90 шешімімен Кеден одағының "Теміржол жылжымалы құрамының қауіпсіздігі туралы" (КО ТР 001/2011), "Жоғары жылдамдықты теміржол көлігінің қауіпсіздігі туралы" (КО ТР 002/2011) және "Теміржол көлігі инфрақұрылымының қауіпсіздігі туралы" (КО ТР 003/2011) техникалық регламенттеріне енгізілген өзгерістерді күшіне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2022 жылғы 1 ақпандағы № 19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Мынадай:</w:t>
      </w:r>
    </w:p>
    <w:bookmarkEnd w:id="1"/>
    <w:bookmarkStart w:name="z3" w:id="2"/>
    <w:p>
      <w:pPr>
        <w:spacing w:after="0"/>
        <w:ind w:left="0"/>
        <w:jc w:val="both"/>
      </w:pPr>
      <w:r>
        <w:rPr>
          <w:rFonts w:ascii="Times New Roman"/>
          <w:b w:val="false"/>
          <w:i w:val="false"/>
          <w:color w:val="000000"/>
          <w:sz w:val="28"/>
        </w:rPr>
        <w:t>
      а) Кеден одағы Комиссиясының 2011 жылғы 15 шілдедегі № 710 шешімімен (Еуразиялық экономикалық комиссия Кеңесінің 2021 жылғы 14 қыркүйектегі № 90 шешімімен енгізілген өзгерістерді ескере отырып) қабылданған Кеден одағының "Теміржол жылжымалы құрамының қауіпсіздігі туралы" (КО ТР 001/2011), "Жоғары жылдамдықты теміржол көлігінің қауіпсіздігі туралы" (КО ТР 002/2011) және "Теміржол көлігі инфрақұрылымының қауіпсіздігі туралы" (КО ТР 003/2011) техникалық регламенттерінің (бұдан әрі - техникалық регламенттер) техникалық реттеу объектілері болып табылатын өнімдердің сәйкестігін бағалау туралы 2022 жылғы 6 сәуірге дейін берілген немесе қабылданған құжаттар олардың жарамдылық мерзімі аяқталғанға дейін жарамды;</w:t>
      </w:r>
    </w:p>
    <w:bookmarkEnd w:id="2"/>
    <w:bookmarkStart w:name="z4" w:id="3"/>
    <w:p>
      <w:pPr>
        <w:spacing w:after="0"/>
        <w:ind w:left="0"/>
        <w:jc w:val="both"/>
      </w:pPr>
      <w:r>
        <w:rPr>
          <w:rFonts w:ascii="Times New Roman"/>
          <w:b w:val="false"/>
          <w:i w:val="false"/>
          <w:color w:val="000000"/>
          <w:sz w:val="28"/>
        </w:rPr>
        <w:t>
      б) техникалық регламенттердің техникалық реттеу объектілері болып табылатын өнімнің шығарылуы және Еуразиялық экономикалық одақтың кедендік шекарасындағы айналысына осы тармақты "а" тармақшасында көрсетілген сәйкестікті бағалау туралы құжаттар болған кезде мұндай құжаттардың қолданылу мерзімі аяқталғанға дейін жол беріледі;</w:t>
      </w:r>
    </w:p>
    <w:bookmarkEnd w:id="3"/>
    <w:bookmarkStart w:name="z5" w:id="4"/>
    <w:p>
      <w:pPr>
        <w:spacing w:after="0"/>
        <w:ind w:left="0"/>
        <w:jc w:val="both"/>
      </w:pPr>
      <w:r>
        <w:rPr>
          <w:rFonts w:ascii="Times New Roman"/>
          <w:b w:val="false"/>
          <w:i w:val="false"/>
          <w:color w:val="000000"/>
          <w:sz w:val="28"/>
        </w:rPr>
        <w:t xml:space="preserve">
      в) 2022 жылғы 6 сәуірге дейін Еуразиялық экономикалық одақтың құқығына кіретін актілермен немесе Еуразиялық экономикалық одаққа  мүше мемлекеттердің заңнамасымен бекітілген міндетті талаптарға сәйкестікті міндетті бағалауға жатқызылмаған өнімдердің (жоғары жылдамдықты теміржол жылжымалы құрамын қоспағанда) шығарылуы мен Еуразиялық экономикалық одақтың кедендік шекарасындағы айналысына 2024 жылғы 8 сәуірге дейін   өнімнің сәйкестігін міндетті бағалау туралы құжаттарсыз және ұлттық сәйкестік белгісімен (нарықтағы айналыс белгісімен) таңбаланбай  жол беріледі; </w:t>
      </w:r>
    </w:p>
    <w:bookmarkEnd w:id="4"/>
    <w:bookmarkStart w:name="z6" w:id="5"/>
    <w:p>
      <w:pPr>
        <w:spacing w:after="0"/>
        <w:ind w:left="0"/>
        <w:jc w:val="both"/>
      </w:pPr>
      <w:r>
        <w:rPr>
          <w:rFonts w:ascii="Times New Roman"/>
          <w:b w:val="false"/>
          <w:i w:val="false"/>
          <w:color w:val="000000"/>
          <w:sz w:val="28"/>
        </w:rPr>
        <w:t>
      г) "б" және "в" тармақшаларында көрсетілген өнімдердің айналысына осы өнімдердің  қызмет мерзімі ішінде жол беріледі;</w:t>
      </w:r>
    </w:p>
    <w:bookmarkEnd w:id="5"/>
    <w:bookmarkStart w:name="z7" w:id="6"/>
    <w:p>
      <w:pPr>
        <w:spacing w:after="0"/>
        <w:ind w:left="0"/>
        <w:jc w:val="both"/>
      </w:pPr>
      <w:r>
        <w:rPr>
          <w:rFonts w:ascii="Times New Roman"/>
          <w:b w:val="false"/>
          <w:i w:val="false"/>
          <w:color w:val="000000"/>
          <w:sz w:val="28"/>
        </w:rPr>
        <w:t>
      д) өнімді оның техникалық регламенттердің талаптарына сәйкестігін растау мақсатында сертификаттау кезінде сертификаттау органының шешімі бойынша техникалық регламенттер белгілеген ерекшеліктерді ескере отырып 2022 жылғы 6 сәуірге дейін өткізілген немесе басталған сертификатталған өнімді сынау  нәтижелері ескеріледі деп белгіленсін.</w:t>
      </w:r>
    </w:p>
    <w:bookmarkEnd w:id="6"/>
    <w:bookmarkStart w:name="z8" w:id="7"/>
    <w:p>
      <w:pPr>
        <w:spacing w:after="0"/>
        <w:ind w:left="0"/>
        <w:jc w:val="both"/>
      </w:pPr>
      <w:r>
        <w:rPr>
          <w:rFonts w:ascii="Times New Roman"/>
          <w:b w:val="false"/>
          <w:i w:val="false"/>
          <w:color w:val="000000"/>
          <w:sz w:val="28"/>
        </w:rPr>
        <w:t>
      Көрсетілген сынаулар, егер олардың нәтижелері бойынша өнімнің конструкциясына және әзірлеу технологиясына қайталап зерттеу (сынау) мен өлшеу жүргізуді талап ететін елеулі өзгерістер енгізілмеген болса, осы жағдайдағана сертификаттау кезінде ескерілуі мүмкін.</w:t>
      </w:r>
    </w:p>
    <w:bookmarkEnd w:id="7"/>
    <w:bookmarkStart w:name="z9" w:id="8"/>
    <w:p>
      <w:pPr>
        <w:spacing w:after="0"/>
        <w:ind w:left="0"/>
        <w:jc w:val="both"/>
      </w:pPr>
      <w:r>
        <w:rPr>
          <w:rFonts w:ascii="Times New Roman"/>
          <w:b w:val="false"/>
          <w:i w:val="false"/>
          <w:color w:val="000000"/>
          <w:sz w:val="28"/>
        </w:rPr>
        <w:t>
      2. Осы Өкім ресми жарияланған күнінен бастап күнтізбелік 30 күн өткен соң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