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8a63" w14:textId="a658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21 қыркүйектегі № 129 шешіміне өзгерістер енгізу туралы</w:t>
      </w:r>
    </w:p>
    <w:p>
      <w:pPr>
        <w:spacing w:after="0"/>
        <w:ind w:left="0"/>
        <w:jc w:val="both"/>
      </w:pPr>
      <w:r>
        <w:rPr>
          <w:rFonts w:ascii="Times New Roman"/>
          <w:b w:val="false"/>
          <w:i w:val="false"/>
          <w:color w:val="000000"/>
          <w:sz w:val="28"/>
        </w:rPr>
        <w:t>Еуразиялық үкіметаралық кеңестің 2021 жылғы 19 қарашадағы № 11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16-бабының</w:t>
      </w:r>
      <w:r>
        <w:rPr>
          <w:rFonts w:ascii="Times New Roman"/>
          <w:b w:val="false"/>
          <w:i w:val="false"/>
          <w:color w:val="000000"/>
          <w:sz w:val="28"/>
        </w:rPr>
        <w:t xml:space="preserve"> 7-тармағына және Еуразиялық экономикалық комиссия туралы ереженің ( аталған Шартқа №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Алқасының 2021 жылғы 21 қыркүйектегі "Қытай Халық Республикасында шығарылатын және  Еуразиялық экономикалық одақтың кедендік аумағына әкелінетін графиттелген электродтарға қатысты демпингке қарсы баж енгізу арқылы демпингке қарсы шара қолдану туралы" № 129 шешімінің күшін жою немесе оған өзгерістер енгізу туралы Қазақстан Республикасының  Премьер-министрі А.Ұ. Маминнің  өтінішін  қарап,   Еуразиялық   үкіметаралық  кеңес ш е ш т і:</w:t>
      </w:r>
    </w:p>
    <w:bookmarkEnd w:id="0"/>
    <w:bookmarkStart w:name="z3" w:id="1"/>
    <w:p>
      <w:pPr>
        <w:spacing w:after="0"/>
        <w:ind w:left="0"/>
        <w:jc w:val="both"/>
      </w:pPr>
      <w:r>
        <w:rPr>
          <w:rFonts w:ascii="Times New Roman"/>
          <w:b w:val="false"/>
          <w:i w:val="false"/>
          <w:color w:val="000000"/>
          <w:sz w:val="28"/>
        </w:rPr>
        <w:t>
      1. № 129 шешімге  өзгерістер енгізу қажет деп танылсын.</w:t>
      </w:r>
    </w:p>
    <w:bookmarkEnd w:id="1"/>
    <w:bookmarkStart w:name="z4" w:id="2"/>
    <w:p>
      <w:pPr>
        <w:spacing w:after="0"/>
        <w:ind w:left="0"/>
        <w:jc w:val="both"/>
      </w:pPr>
      <w:r>
        <w:rPr>
          <w:rFonts w:ascii="Times New Roman"/>
          <w:b w:val="false"/>
          <w:i w:val="false"/>
          <w:color w:val="000000"/>
          <w:sz w:val="28"/>
        </w:rPr>
        <w:t xml:space="preserve">
      2. Еуразиялық экономикалық комиссия (бұдан әрі – Комиссия) Алқасы Еуразиялық экономикалық одаққа мүше мемлекеттердің (бұдан әрі  - мүше мемлекеттер) графиттелген электродтар өндірушілерінің ұсынылған тәсілдемелерге сәйкестікті сақтауға дайын екендігі жағдайында: </w:t>
      </w:r>
    </w:p>
    <w:bookmarkEnd w:id="2"/>
    <w:p>
      <w:pPr>
        <w:spacing w:after="0"/>
        <w:ind w:left="0"/>
        <w:jc w:val="both"/>
      </w:pPr>
      <w:r>
        <w:rPr>
          <w:rFonts w:ascii="Times New Roman"/>
          <w:b w:val="false"/>
          <w:i w:val="false"/>
          <w:color w:val="000000"/>
          <w:sz w:val="28"/>
        </w:rPr>
        <w:t>
      Комиссияның Ішкі нарықты қорғау департаментінің № 129 шешімге № 2 қосымшада көзделген ұсынылған тәсілдемелерді Еуразиялық экономикалық одаққа мүше мемлекеттердің (бұдан әрі  - мүше мемлекеттер) графиттелген электродтар өндірушілерінің сақтау мониторингінің нәтижелері туралы әр жарты жылдың қорытындысы бойынша  Комиссия Алқасын хабардар етуін;</w:t>
      </w:r>
    </w:p>
    <w:p>
      <w:pPr>
        <w:spacing w:after="0"/>
        <w:ind w:left="0"/>
        <w:jc w:val="both"/>
      </w:pPr>
      <w:r>
        <w:rPr>
          <w:rFonts w:ascii="Times New Roman"/>
          <w:b w:val="false"/>
          <w:i w:val="false"/>
          <w:color w:val="000000"/>
          <w:sz w:val="28"/>
        </w:rPr>
        <w:t>
      Комиссияның Ішкі нарықты қорғау департаментінің демпингке қарсы шешімді қайта қарау мақсатында  қайталап тергеп-тексеру жүргізуін және  Комиссия Алқасының  мүше мемлекеттердің  өндірушілері ұсынылған тәсілдемелерді  сақтамаған жағдайда,  соның ішінде  тұтынушылардан және мүше мемлекеттің уәкілетті мемлекеттік органынан  түсетін ақпаратты ескере отырып,  осындай қайталап тергеп-тексеру жүргізу кезеңінде  демпингке қарсы шараны қолданбау туралы шешім қабылдауын;</w:t>
      </w:r>
    </w:p>
    <w:p>
      <w:pPr>
        <w:spacing w:after="0"/>
        <w:ind w:left="0"/>
        <w:jc w:val="both"/>
      </w:pPr>
      <w:r>
        <w:rPr>
          <w:rFonts w:ascii="Times New Roman"/>
          <w:b w:val="false"/>
          <w:i w:val="false"/>
          <w:color w:val="000000"/>
          <w:sz w:val="28"/>
        </w:rPr>
        <w:t xml:space="preserve">
      ұсынылған тәсілдемелерді  іркіліссіз жеткізілімдермен қамтамасыз ету және мүше мемлекеттерге аталған жеткізілімдердің  басымдығы туралы, сондай-ақ Қазақстан Республикасының тұтынушыларына тікелей ұзақ мерзімдік келісімшарттар шеңберінде графиттелген электродтар жеткізілімін жүзеге асыру кезінде баға белгілеу механизмі туралы ережелермен толықтыруды көздейтін № 129 шешімге өзгерістер енгізу туралы шешімді белгіленген тәртіпте қабылдасын. </w:t>
      </w:r>
    </w:p>
    <w:bookmarkStart w:name="z5" w:id="3"/>
    <w:p>
      <w:pPr>
        <w:spacing w:after="0"/>
        <w:ind w:left="0"/>
        <w:jc w:val="both"/>
      </w:pPr>
      <w:r>
        <w:rPr>
          <w:rFonts w:ascii="Times New Roman"/>
          <w:b w:val="false"/>
          <w:i w:val="false"/>
          <w:color w:val="000000"/>
          <w:sz w:val="28"/>
        </w:rPr>
        <w:t>
      3. № 129 шешім (осы Шешімнің 2-тармағына сәйкес оған өзгерістер енгізу туралы Комиссия Алқасы  шешімінің редакциясында) 2022 жылғы 1 сәуірден бастап күшіне енеді деп белгіленсін.</w:t>
      </w:r>
    </w:p>
    <w:bookmarkEnd w:id="3"/>
    <w:p>
      <w:pPr>
        <w:spacing w:after="0"/>
        <w:ind w:left="0"/>
        <w:jc w:val="left"/>
      </w:pPr>
      <w:r>
        <w:rPr>
          <w:rFonts w:ascii="Times New Roman"/>
          <w:b/>
          <w:i w:val="false"/>
          <w:color w:val="000000"/>
        </w:rPr>
        <w:t xml:space="preserve">                           Еуразиялық үкіметаралық кеңестің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