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c3be" w14:textId="a81c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Еуразиялық экономикалық комиссияның 10 жылдығын мерекелеу туралы</w:t>
      </w:r>
    </w:p>
    <w:p>
      <w:pPr>
        <w:spacing w:after="0"/>
        <w:ind w:left="0"/>
        <w:jc w:val="both"/>
      </w:pPr>
      <w:r>
        <w:rPr>
          <w:rFonts w:ascii="Times New Roman"/>
          <w:b w:val="false"/>
          <w:i w:val="false"/>
          <w:color w:val="000000"/>
          <w:sz w:val="28"/>
        </w:rPr>
        <w:t>Еуразиялық экономикалық комиссия Кеңесінің 2021 жылғы 2 желтоқсандағы № 24 өкімі</w:t>
      </w:r>
    </w:p>
    <w:p>
      <w:pPr>
        <w:spacing w:after="0"/>
        <w:ind w:left="0"/>
        <w:jc w:val="both"/>
      </w:pPr>
      <w:bookmarkStart w:name="z0" w:id="0"/>
      <w:r>
        <w:rPr>
          <w:rFonts w:ascii="Times New Roman"/>
          <w:b w:val="false"/>
          <w:i w:val="false"/>
          <w:color w:val="000000"/>
          <w:sz w:val="28"/>
        </w:rPr>
        <w:t xml:space="preserve">
      1. Қоса беріліп отырған 2022 жылы Еуразиялық экономикалық комиссияның 10 жылдығын мерекелеу жөніндегі іс-шаралардың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0"/>
    <w:bookmarkStart w:name="z1" w:id="1"/>
    <w:p>
      <w:pPr>
        <w:spacing w:after="0"/>
        <w:ind w:left="0"/>
        <w:jc w:val="both"/>
      </w:pPr>
      <w:r>
        <w:rPr>
          <w:rFonts w:ascii="Times New Roman"/>
          <w:b w:val="false"/>
          <w:i w:val="false"/>
          <w:color w:val="000000"/>
          <w:sz w:val="28"/>
        </w:rPr>
        <w:t>
      2. Еуразиялық экономикалық комиссияның (бұдан әрі – Комиссия) 10 жылдығын мерекелеу жөніндегі іс-шараларды ұйымдастыруға және өткізуге байланысты шығыстарды қаржыландыру Еуразиялық экономикалық одақ бюджетінің қаражаты есебінен жүзеге асырылады деп белгіленсін.</w:t>
      </w:r>
    </w:p>
    <w:bookmarkEnd w:id="1"/>
    <w:bookmarkStart w:name="z2" w:id="2"/>
    <w:p>
      <w:pPr>
        <w:spacing w:after="0"/>
        <w:ind w:left="0"/>
        <w:jc w:val="both"/>
      </w:pPr>
      <w:r>
        <w:rPr>
          <w:rFonts w:ascii="Times New Roman"/>
          <w:b w:val="false"/>
          <w:i w:val="false"/>
          <w:color w:val="000000"/>
          <w:sz w:val="28"/>
        </w:rPr>
        <w:t>
      3. Комиссия Алқасы:</w:t>
      </w:r>
    </w:p>
    <w:bookmarkEnd w:id="2"/>
    <w:p>
      <w:pPr>
        <w:spacing w:after="0"/>
        <w:ind w:left="0"/>
        <w:jc w:val="both"/>
      </w:pPr>
      <w:r>
        <w:rPr>
          <w:rFonts w:ascii="Times New Roman"/>
          <w:b w:val="false"/>
          <w:i w:val="false"/>
          <w:color w:val="000000"/>
          <w:sz w:val="28"/>
        </w:rPr>
        <w:t>
      Еуразиялық экономикалық одаққа мүше мемлекеттердің уәкілетті органдарымен бірлесіп, Комиссияның 10 жылдығын мерекелеуге байланысты іс-шараларды өткізу жөніндегі жұмысты ұйымдастырсын;</w:t>
      </w:r>
    </w:p>
    <w:p>
      <w:pPr>
        <w:spacing w:after="0"/>
        <w:ind w:left="0"/>
        <w:jc w:val="both"/>
      </w:pPr>
      <w:r>
        <w:rPr>
          <w:rFonts w:ascii="Times New Roman"/>
          <w:b w:val="false"/>
          <w:i w:val="false"/>
          <w:color w:val="000000"/>
          <w:sz w:val="28"/>
        </w:rPr>
        <w:t>
      Комиссияның 10 жылдығын мерекелеуге байланысты іс-шараларды өткізу жөніндегі ұйымдастыру комитетінің құрамы бекітілсін және осы ұйымдастыру комитетінің қызметін қамтамасыз етсін.</w:t>
      </w:r>
    </w:p>
    <w:bookmarkStart w:name="z3" w:id="3"/>
    <w:p>
      <w:pPr>
        <w:spacing w:after="0"/>
        <w:ind w:left="0"/>
        <w:jc w:val="both"/>
      </w:pPr>
      <w:r>
        <w:rPr>
          <w:rFonts w:ascii="Times New Roman"/>
          <w:b w:val="false"/>
          <w:i w:val="false"/>
          <w:color w:val="000000"/>
          <w:sz w:val="28"/>
        </w:rPr>
        <w:t>
      4. Осы өкім Еуразиялық экономикалық одақтың ресми сайтында жарияланған күнінен бастап күнтізбелік 10 күн өткен соң күшіне енеді.</w:t>
      </w:r>
    </w:p>
    <w:bookmarkEnd w:id="3"/>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Кожошев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w:t>
            </w:r>
            <w:r>
              <w:br/>
            </w:r>
            <w:r>
              <w:rPr>
                <w:rFonts w:ascii="Times New Roman"/>
                <w:b w:val="false"/>
                <w:i w:val="false"/>
                <w:color w:val="000000"/>
                <w:sz w:val="20"/>
              </w:rPr>
              <w:t>Кеңесінің 2021 жылғы 2 желтоқсандағы</w:t>
            </w:r>
            <w:r>
              <w:br/>
            </w:r>
            <w:r>
              <w:rPr>
                <w:rFonts w:ascii="Times New Roman"/>
                <w:b w:val="false"/>
                <w:i w:val="false"/>
                <w:color w:val="000000"/>
                <w:sz w:val="20"/>
              </w:rPr>
              <w:t>№ 24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w:t>
            </w:r>
          </w:p>
          <w:p>
            <w:pPr>
              <w:spacing w:after="20"/>
              <w:ind w:left="20"/>
              <w:jc w:val="both"/>
            </w:pPr>
          </w:p>
          <w:p>
            <w:pPr>
              <w:spacing w:after="20"/>
              <w:ind w:left="20"/>
              <w:jc w:val="both"/>
            </w:pPr>
            <w:r>
              <w:rPr>
                <w:rFonts w:ascii="Times New Roman"/>
                <w:b/>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мерзімі</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Еуразиялық экономикалық одаққа (бұдан әрі-Одақ) мүше мемлекеттерде Одақтың және Комиссияның қызметі (10 жыл ішіндегі негізгі жетістіктер) туралы хабардар болуды арттыруға бағытталған ақпараттық науқан мен Еуразиялық экономикалық комиссияның (бұдан әрі – Комиссия) 2022 жылы 10 жылдығын мерекелеуге арналған өзге де іс-шараларды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қаңтар – желтоқсан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Мәскеу қаласында Комиссия спартакиадасын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сәуір – қыркүйек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Одаққа мүше мемлекеттердің мемлекеттік билік органдары, Комиссия және дипломатиялық корпус өкілдерінің қатысуымен Комиссияның 10 жылдығына арналған ресми қабылдауды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қаңтар – маусым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 xml:space="preserve">Алқа мүшелерінің, Комиссияның лауазымды адамдары мен қызметкерлерінің Комиссияның </w:t>
            </w:r>
          </w:p>
          <w:p>
            <w:pPr>
              <w:spacing w:after="20"/>
              <w:ind w:left="20"/>
              <w:jc w:val="both"/>
            </w:pPr>
            <w:r>
              <w:rPr>
                <w:rFonts w:ascii="Times New Roman"/>
                <w:b/>
                <w:i w:val="false"/>
                <w:color w:val="000000"/>
                <w:sz w:val="20"/>
              </w:rPr>
              <w:t>10 жылдығына арналған жазғы дипломатиялық ойындарға қатысуы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тамыз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Одаққа мүше мемлекеттерде Комиссияның 10 жылдығына арналған ғылыми-практикалық конференциялар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қаңтар – желтоқсан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Алқаның мүшелері мен Комиссияның лауазымды адамдарының Одаққа мүше мемлекеттерде бизнес-қоғамдастықтардың өкілдерімен кездесулерді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қаңтар – желтоқсан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Жоғары оқу орындарының студенттері үшін комиссия ғимараттарына экскурсия ұйымдастыру Одаққа мүше мемлекеттердің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қаңтар – желтоқсан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Алқа мүшелері мен комиссия лауазымды тұлғаларының Одаққа мүше мемлекеттердің жетекші жоғары оқу орындарында Еуразиялық экономикалық интеграция туралы, оның ішінде Комиссия жұмыс істеген 10 жылдағы негізгі жетістіктер бойынша лекциялармен сөз сөйлеуін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қаңтар – желтоқсан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"Еуразиялық экономикалық комиссияға 10 жыл" естелік почта маркасын шығару және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қаңтар – желтоқсан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Комиссия мен одаққа мүше мемлекеттерде Еуразиялық экономикалық интеграция тақырыбына арналған кітаптар көрмесін ұйымдастыру және (мүмкіндігінше) Еуразиялық экономикалық интеграция тақырыбы бойынша шығармалар конкурсын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қаңтар –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Осы Бағдарламада көзделген іс-шаралар Сovid-19 жаңа коронавирустық инфекциясының таралуына байланысты эпидемиологиялық жағдайға байланысты жүргізіледі</w:t>
            </w:r>
            <w:r>
              <w:rPr>
                <w:rFonts w:ascii="Times New Roman"/>
                <w:b/>
                <w:i w:val="false"/>
                <w:color w:val="000000"/>
                <w:sz w:val="20"/>
              </w:rPr>
              <w: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