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66fa" w14:textId="1546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 сыртқы және өзара сауданы реттеу кезінде ресімдейтін, оның ішінде тыйым салулар мен шектеулердің сақталуын растау мақсаттары үшін кедендік операцияларды жасау кезінде ұсынылатын құжаттардың дерекқорын пайдалану" жалпы процесін іске асыру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19 мамырдағы № 57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сондай-ақ Еуразиялық экономикалық комиссия Алқасының "Еуразиялық экономикалық одаққа мүше мемлекеттердің кеден органдары алуы мүмкін тауарлардың жекелеген түрлерінің экспортына және (немесе) импортына арналған лицензиялар, тауарлардың жекелеген түрлерінің экспортына және (немесе) импортына рұқсаттар және үшінші елдермен саудада оларға тарифтік емес реттеу шаралары қолданылатын бірыңғай тауарлар тізбесіне енгізілген жеке тауарларды әкелуге, әкетуге және олардың транзитіне берілетін қорытындылар (рұқсат беру құжаттары) мәліметтерінің құрамы және мұндай мәліметтерді алу тәртібі туралы" 2019 жылғы 6 тамыздағы № 129 </w:t>
      </w:r>
      <w:r>
        <w:rPr>
          <w:rFonts w:ascii="Times New Roman"/>
          <w:b w:val="false"/>
          <w:i w:val="false"/>
          <w:color w:val="000000"/>
          <w:sz w:val="28"/>
        </w:rPr>
        <w:t>шешімінің</w:t>
      </w:r>
      <w:r>
        <w:rPr>
          <w:rFonts w:ascii="Times New Roman"/>
          <w:b w:val="false"/>
          <w:i w:val="false"/>
          <w:color w:val="000000"/>
          <w:sz w:val="28"/>
        </w:rPr>
        <w:t xml:space="preserve"> негізінде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21 тамыздағы № 136 шешімімен бекітілген "Сыртқы және өзара сауданы реттеу кезінде Еуразиялық экономикалық одаққа мүше мемлекеттердің уәкілетті органдары ресімдейтін, оның ішінде тыйым салулар мен шектеулердің сақталуын растау мақсатында кедендік операцияларды жасау кезінде ұсынылатын құжаттардың дерекқорын пайдалану" жалпы процесін іске асыру </w:t>
      </w:r>
      <w:r>
        <w:rPr>
          <w:rFonts w:ascii="Times New Roman"/>
          <w:b w:val="false"/>
          <w:i w:val="false"/>
          <w:color w:val="000000"/>
          <w:sz w:val="28"/>
        </w:rPr>
        <w:t>қағидаларына</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19 мамырдағы </w:t>
            </w:r>
            <w:r>
              <w:br/>
            </w:r>
            <w:r>
              <w:rPr>
                <w:rFonts w:ascii="Times New Roman"/>
                <w:b w:val="false"/>
                <w:i w:val="false"/>
                <w:color w:val="000000"/>
                <w:sz w:val="20"/>
              </w:rPr>
              <w:t>№ 57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сыртқы және өзара сауданы реттеу кезінде ресімдейтін, оның ішінде тыйым салулар мен шектеулердің сақталуын растау мақсаттары үшін кедендік операцияларды жасау кезінде ұсынылатын құжаттардың дерекқорын пайдалану" жалпы процесін іске асыру қағидаларына енгізілетін ӨЗГЕРІСТЕР</w:t>
      </w:r>
    </w:p>
    <w:bookmarkEnd w:id="3"/>
    <w:bookmarkStart w:name="z6" w:id="4"/>
    <w:p>
      <w:pPr>
        <w:spacing w:after="0"/>
        <w:ind w:left="0"/>
        <w:jc w:val="both"/>
      </w:pPr>
      <w:r>
        <w:rPr>
          <w:rFonts w:ascii="Times New Roman"/>
          <w:b w:val="false"/>
          <w:i w:val="false"/>
          <w:color w:val="000000"/>
          <w:sz w:val="28"/>
        </w:rPr>
        <w:t>
      1. V бөлім мынадай мазмұндағы 28</w:t>
      </w:r>
      <w:r>
        <w:rPr>
          <w:rFonts w:ascii="Times New Roman"/>
          <w:b w:val="false"/>
          <w:i w:val="false"/>
          <w:color w:val="000000"/>
          <w:vertAlign w:val="superscript"/>
        </w:rPr>
        <w:t>2</w:t>
      </w:r>
      <w:r>
        <w:rPr>
          <w:rFonts w:ascii="Times New Roman"/>
          <w:b w:val="false"/>
          <w:i w:val="false"/>
          <w:color w:val="000000"/>
          <w:sz w:val="28"/>
        </w:rPr>
        <w:t>-тармақпен толықтырылсын:</w:t>
      </w:r>
    </w:p>
    <w:bookmarkEnd w:id="4"/>
    <w:bookmarkStart w:name="z7" w:id="5"/>
    <w:p>
      <w:pPr>
        <w:spacing w:after="0"/>
        <w:ind w:left="0"/>
        <w:jc w:val="both"/>
      </w:pPr>
      <w:r>
        <w:rPr>
          <w:rFonts w:ascii="Times New Roman"/>
          <w:b w:val="false"/>
          <w:i w:val="false"/>
          <w:color w:val="000000"/>
          <w:sz w:val="28"/>
        </w:rPr>
        <w:t>
      "28</w:t>
      </w:r>
      <w:r>
        <w:rPr>
          <w:rFonts w:ascii="Times New Roman"/>
          <w:b w:val="false"/>
          <w:i w:val="false"/>
          <w:color w:val="000000"/>
          <w:vertAlign w:val="superscript"/>
        </w:rPr>
        <w:t>2</w:t>
      </w:r>
      <w:r>
        <w:rPr>
          <w:rFonts w:ascii="Times New Roman"/>
          <w:b w:val="false"/>
          <w:i w:val="false"/>
          <w:color w:val="000000"/>
          <w:sz w:val="28"/>
        </w:rPr>
        <w:t>. Мүше мемлекеттер кеден органдарының тауарлардың жекелеген түрлерінің экспортына және (немесе) импортына арналған лицензиялардан мәліметтер алуы бөлігінде жалпы процесті іске асыру шеңберінде ақпараттық өзара іс-қимылды жүзеге асыру ерекшеліктері № 2</w:t>
      </w:r>
      <w:r>
        <w:rPr>
          <w:rFonts w:ascii="Times New Roman"/>
          <w:b w:val="false"/>
          <w:i w:val="false"/>
          <w:color w:val="000000"/>
          <w:vertAlign w:val="superscript"/>
        </w:rPr>
        <w:t>2</w:t>
      </w:r>
      <w:r>
        <w:rPr>
          <w:rFonts w:ascii="Times New Roman"/>
          <w:b w:val="false"/>
          <w:i w:val="false"/>
          <w:color w:val="000000"/>
          <w:sz w:val="28"/>
        </w:rPr>
        <w:t xml:space="preserve"> қосымшаға сәйкес айқындалады.".</w:t>
      </w:r>
    </w:p>
    <w:bookmarkEnd w:id="5"/>
    <w:bookmarkStart w:name="z8" w:id="6"/>
    <w:p>
      <w:pPr>
        <w:spacing w:after="0"/>
        <w:ind w:left="0"/>
        <w:jc w:val="both"/>
      </w:pPr>
      <w:r>
        <w:rPr>
          <w:rFonts w:ascii="Times New Roman"/>
          <w:b w:val="false"/>
          <w:i w:val="false"/>
          <w:color w:val="000000"/>
          <w:sz w:val="28"/>
        </w:rPr>
        <w:t xml:space="preserve">
      2. Көрсетілген Қағидаларға </w:t>
      </w:r>
      <w:r>
        <w:rPr>
          <w:rFonts w:ascii="Times New Roman"/>
          <w:b w:val="false"/>
          <w:i w:val="false"/>
          <w:color w:val="000000"/>
          <w:sz w:val="28"/>
        </w:rPr>
        <w:t>№ 2-қосымшаның</w:t>
      </w:r>
      <w:r>
        <w:rPr>
          <w:rFonts w:ascii="Times New Roman"/>
          <w:b w:val="false"/>
          <w:i w:val="false"/>
          <w:color w:val="000000"/>
          <w:sz w:val="28"/>
        </w:rPr>
        <w:t xml:space="preserve"> 4-тармағының тоғызыншы абзацындағы "Қырғыз Республикасының экономика министрлігі жанындағы аккредиттеу жөніндегі Қырғыз орталығы" деген сөздер "Қырғыз Республикасының Экономика және қаржы министрлігі" деген сөздермен ауыстырылсын.</w:t>
      </w:r>
    </w:p>
    <w:bookmarkEnd w:id="6"/>
    <w:bookmarkStart w:name="z9" w:id="7"/>
    <w:p>
      <w:pPr>
        <w:spacing w:after="0"/>
        <w:ind w:left="0"/>
        <w:jc w:val="both"/>
      </w:pPr>
      <w:r>
        <w:rPr>
          <w:rFonts w:ascii="Times New Roman"/>
          <w:b w:val="false"/>
          <w:i w:val="false"/>
          <w:color w:val="000000"/>
          <w:sz w:val="28"/>
        </w:rPr>
        <w:t>
      3. Мынадай мазмұндағы № 2</w:t>
      </w:r>
      <w:r>
        <w:rPr>
          <w:rFonts w:ascii="Times New Roman"/>
          <w:b w:val="false"/>
          <w:i w:val="false"/>
          <w:color w:val="000000"/>
          <w:vertAlign w:val="superscript"/>
        </w:rPr>
        <w:t>2</w:t>
      </w:r>
      <w:r>
        <w:rPr>
          <w:rFonts w:ascii="Times New Roman"/>
          <w:b w:val="false"/>
          <w:i w:val="false"/>
          <w:color w:val="000000"/>
          <w:sz w:val="28"/>
        </w:rPr>
        <w:t xml:space="preserve"> қосымшамен толықтырылсын: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уәкілетті органдары сыртқы </w:t>
            </w:r>
            <w:r>
              <w:br/>
            </w:r>
            <w:r>
              <w:rPr>
                <w:rFonts w:ascii="Times New Roman"/>
                <w:b w:val="false"/>
                <w:i w:val="false"/>
                <w:color w:val="000000"/>
                <w:sz w:val="20"/>
              </w:rPr>
              <w:t xml:space="preserve">және өзара сауданы реттеу </w:t>
            </w:r>
            <w:r>
              <w:br/>
            </w:r>
            <w:r>
              <w:rPr>
                <w:rFonts w:ascii="Times New Roman"/>
                <w:b w:val="false"/>
                <w:i w:val="false"/>
                <w:color w:val="000000"/>
                <w:sz w:val="20"/>
              </w:rPr>
              <w:t xml:space="preserve">кезінде ресімдейтін, оның </w:t>
            </w:r>
            <w:r>
              <w:br/>
            </w:r>
            <w:r>
              <w:rPr>
                <w:rFonts w:ascii="Times New Roman"/>
                <w:b w:val="false"/>
                <w:i w:val="false"/>
                <w:color w:val="000000"/>
                <w:sz w:val="20"/>
              </w:rPr>
              <w:t xml:space="preserve">ішінде тыйым салулар мен </w:t>
            </w:r>
            <w:r>
              <w:br/>
            </w:r>
            <w:r>
              <w:rPr>
                <w:rFonts w:ascii="Times New Roman"/>
                <w:b w:val="false"/>
                <w:i w:val="false"/>
                <w:color w:val="000000"/>
                <w:sz w:val="20"/>
              </w:rPr>
              <w:t xml:space="preserve">шектеулердің сақталуын растау </w:t>
            </w:r>
            <w:r>
              <w:br/>
            </w:r>
            <w:r>
              <w:rPr>
                <w:rFonts w:ascii="Times New Roman"/>
                <w:b w:val="false"/>
                <w:i w:val="false"/>
                <w:color w:val="000000"/>
                <w:sz w:val="20"/>
              </w:rPr>
              <w:t xml:space="preserve">мақсаттары үшін кедендік </w:t>
            </w:r>
            <w:r>
              <w:br/>
            </w:r>
            <w:r>
              <w:rPr>
                <w:rFonts w:ascii="Times New Roman"/>
                <w:b w:val="false"/>
                <w:i w:val="false"/>
                <w:color w:val="000000"/>
                <w:sz w:val="20"/>
              </w:rPr>
              <w:t xml:space="preserve">операцияларды жасау кезінде </w:t>
            </w:r>
            <w:r>
              <w:br/>
            </w:r>
            <w:r>
              <w:rPr>
                <w:rFonts w:ascii="Times New Roman"/>
                <w:b w:val="false"/>
                <w:i w:val="false"/>
                <w:color w:val="000000"/>
                <w:sz w:val="20"/>
              </w:rPr>
              <w:t xml:space="preserve">ұсынылатын құжаттардың </w:t>
            </w:r>
            <w:r>
              <w:br/>
            </w:r>
            <w:r>
              <w:rPr>
                <w:rFonts w:ascii="Times New Roman"/>
                <w:b w:val="false"/>
                <w:i w:val="false"/>
                <w:color w:val="000000"/>
                <w:sz w:val="20"/>
              </w:rPr>
              <w:t xml:space="preserve">дерекқорын пайдалану" жалпы </w:t>
            </w:r>
            <w:r>
              <w:br/>
            </w:r>
            <w:r>
              <w:rPr>
                <w:rFonts w:ascii="Times New Roman"/>
                <w:b w:val="false"/>
                <w:i w:val="false"/>
                <w:color w:val="000000"/>
                <w:sz w:val="20"/>
              </w:rPr>
              <w:t xml:space="preserve">процесін іске асыру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 2</w:t>
            </w:r>
            <w:r>
              <w:rPr>
                <w:rFonts w:ascii="Times New Roman"/>
                <w:b w:val="false"/>
                <w:i w:val="false"/>
                <w:color w:val="000000"/>
                <w:vertAlign w:val="superscript"/>
              </w:rPr>
              <w:t>2</w:t>
            </w:r>
            <w:r>
              <w:rPr>
                <w:rFonts w:ascii="Times New Roman"/>
                <w:b w:val="false"/>
                <w:i w:val="false"/>
                <w:color w:val="000000"/>
                <w:sz w:val="20"/>
              </w:rPr>
              <w:t xml:space="preserve"> ҚОСЫМША </w:t>
            </w:r>
          </w:p>
        </w:tc>
      </w:tr>
    </w:tbl>
    <w:bookmarkStart w:name="z11" w:id="8"/>
    <w:p>
      <w:pPr>
        <w:spacing w:after="0"/>
        <w:ind w:left="0"/>
        <w:jc w:val="left"/>
      </w:pPr>
      <w:r>
        <w:rPr>
          <w:rFonts w:ascii="Times New Roman"/>
          <w:b/>
          <w:i w:val="false"/>
          <w:color w:val="000000"/>
        </w:rPr>
        <w:t xml:space="preserve"> Еуразиялық экономикалық одаққа мүше мемлекеттердің кеден органдарының тауарлардың жекелеген түрлерінің экспортына және (немесе) импортына арналған лицензиялардан мәліметтерді алуы бөлігінде "Еуразиялық экономикалық одаққа мүше мемлекеттердің уәкілетті органдары сыртқы және өзара сауданы реттеу кезінде ресімдейтін, оның ішінде тыйым салулар мен шектеулердің сақталуын растау мақсаттары үшін кедендік операцияларды жасау кезінде ұсынылатын құжаттардың дерекқорын пайдалану" жалпы процесін іске асыру шеңберінде ақпараттық өзара іс-қимылды жүзеге асырудың ерекшеліктері</w:t>
      </w:r>
    </w:p>
    <w:bookmarkEnd w:id="8"/>
    <w:bookmarkStart w:name="z12" w:id="9"/>
    <w:p>
      <w:pPr>
        <w:spacing w:after="0"/>
        <w:ind w:left="0"/>
        <w:jc w:val="both"/>
      </w:pPr>
      <w:r>
        <w:rPr>
          <w:rFonts w:ascii="Times New Roman"/>
          <w:b w:val="false"/>
          <w:i w:val="false"/>
          <w:color w:val="000000"/>
          <w:sz w:val="28"/>
        </w:rPr>
        <w:t xml:space="preserve">
      1. Осы құжат "Сыртқы және өзара сауданы реттеу кезінде Еуразиялық экономикалық одаққа мүше мемлекеттердің уәкілетті органдары ресімдейтін, оның ішінде тыйым салулар мен шектеулердің сақталуын растау мақсаттары үшін кедендік операцияларды жасау кезінде ұсынылатын құжаттардың дерекқорын пайдалану" жалпы процесін, (бұдан әрі – жалпы процесс) Еуразиялық экономикалық одаққа мүше мемлекеттердің (бұдан әрі – мүше мемлекеттер) кеден органдарының тауарлардың жекелеген түрлерінің экспортына және (немесе) импортына арналған лицензиялардан (бұдан әрі – лицензиялар) мәліметтер алуы бөлігінде іске асыру шеңберінде ақпараттық өзара іс-қимылды жүзеге асыру ерекшеліктерін айқындайды. </w:t>
      </w:r>
    </w:p>
    <w:bookmarkEnd w:id="9"/>
    <w:bookmarkStart w:name="z13" w:id="10"/>
    <w:p>
      <w:pPr>
        <w:spacing w:after="0"/>
        <w:ind w:left="0"/>
        <w:jc w:val="both"/>
      </w:pPr>
      <w:r>
        <w:rPr>
          <w:rFonts w:ascii="Times New Roman"/>
          <w:b w:val="false"/>
          <w:i w:val="false"/>
          <w:color w:val="000000"/>
          <w:sz w:val="28"/>
        </w:rPr>
        <w:t>
      2. Осы құжат Еуразиялық экономикалық одақтың құқығына кіретін мынадай халықаралық шарттарға және актілерге сәйкес әзірленді:</w:t>
      </w:r>
    </w:p>
    <w:bookmarkEnd w:id="10"/>
    <w:bookmarkStart w:name="z14" w:id="1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Шартқа</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Еуразиялық экономикалық комиссия Алқасының "Тауарлардың сыртқы саудасы саласында берілген лицензиялар, рұқсаттар және қорытындылар (рұқсат беру құжаттары) туралы дерекқорды қалыптастыру, жүргізу және пайдалану" жалпы процесін лицензиялар мен рұқсаттарға қатысты бөлігінде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2018 жылғы 30 қазандағы № 179 </w:t>
      </w:r>
      <w:r>
        <w:rPr>
          <w:rFonts w:ascii="Times New Roman"/>
          <w:b w:val="false"/>
          <w:i w:val="false"/>
          <w:color w:val="000000"/>
          <w:sz w:val="28"/>
        </w:rPr>
        <w:t>шешімі</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кеден органдары алуы мүмкін тауарлардың жекелеген түрлерінің экспортына және (немесе) импортына арналған лицензиялар, тауарлардың жекелеген түрлерінің экспортына және (немесе) импортына рұқсаттар және үшінші елдермен саудада оларға тарифтік емес реттеу шаралары қолданылатын бірыңғай тауарлар тізбесіне енгізілген жеке тауарларды әкелуге, әкетуге және олардың транзитіне берілетін қорытындылар (рұқсат беру құжаттары) мәліметтерінің құрамы және мұндай мәліметтерді алу тәртібі туралы" 2019 жылғы 6 тамыздағы № 129 </w:t>
      </w:r>
      <w:r>
        <w:rPr>
          <w:rFonts w:ascii="Times New Roman"/>
          <w:b w:val="false"/>
          <w:i w:val="false"/>
          <w:color w:val="000000"/>
          <w:sz w:val="28"/>
        </w:rPr>
        <w:t>шешімі</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3. Мүше мемлекеттердің кеден органдарының лицензиядан мәліметтер алуы бөлігінде жалпы процесті іске асыру шеңберінде ақпараттық өзара іс-қимылды жүзеге асыру кезінде:</w:t>
      </w:r>
    </w:p>
    <w:bookmarkEnd w:id="16"/>
    <w:p>
      <w:pPr>
        <w:spacing w:after="0"/>
        <w:ind w:left="0"/>
        <w:jc w:val="both"/>
      </w:pPr>
      <w:r>
        <w:rPr>
          <w:rFonts w:ascii="Times New Roman"/>
          <w:b w:val="false"/>
          <w:i w:val="false"/>
          <w:color w:val="000000"/>
          <w:sz w:val="28"/>
        </w:rPr>
        <w:t>
      құжаттар туралы мәліметтер деп лицензиядан алынған мәліметтер түсініледі;</w:t>
      </w:r>
    </w:p>
    <w:p>
      <w:pPr>
        <w:spacing w:after="0"/>
        <w:ind w:left="0"/>
        <w:jc w:val="both"/>
      </w:pPr>
      <w:r>
        <w:rPr>
          <w:rFonts w:ascii="Times New Roman"/>
          <w:b w:val="false"/>
          <w:i w:val="false"/>
          <w:color w:val="000000"/>
          <w:sz w:val="28"/>
        </w:rPr>
        <w:t>
      ұлттық ақпараттық ресурс деп оны қалыптастыруды және жүргізуді мүше мемлекеттің уәкілетті органы электрондық түрде жүзеге асыратын, берілген лицензиялардың ұлттық дерекқоры түсініледі;</w:t>
      </w:r>
    </w:p>
    <w:p>
      <w:pPr>
        <w:spacing w:after="0"/>
        <w:ind w:left="0"/>
        <w:jc w:val="both"/>
      </w:pPr>
      <w:r>
        <w:rPr>
          <w:rFonts w:ascii="Times New Roman"/>
          <w:b w:val="false"/>
          <w:i w:val="false"/>
          <w:color w:val="000000"/>
          <w:sz w:val="28"/>
        </w:rPr>
        <w:t>
      мүше мемлекеттердің уәкілетті органдары деп өз мемлекетінің заңнамасына сәйкес берілген лицензиялардың ұлттық Дерекқорын қалыптастыруға және жүргізуге уәкілеттік берілген мүше мемлекеттердің мемлекеттік органдары түсініледі:</w:t>
      </w:r>
    </w:p>
    <w:p>
      <w:pPr>
        <w:spacing w:after="0"/>
        <w:ind w:left="0"/>
        <w:jc w:val="both"/>
      </w:pPr>
      <w:r>
        <w:rPr>
          <w:rFonts w:ascii="Times New Roman"/>
          <w:b w:val="false"/>
          <w:i w:val="false"/>
          <w:color w:val="000000"/>
          <w:sz w:val="28"/>
        </w:rPr>
        <w:t>
      Беларусь Республикасы үшін – Беларусь Республикасының монополияға қарсы реттеу және сауда министрлігі;</w:t>
      </w:r>
    </w:p>
    <w:p>
      <w:pPr>
        <w:spacing w:after="0"/>
        <w:ind w:left="0"/>
        <w:jc w:val="both"/>
      </w:pPr>
      <w:r>
        <w:rPr>
          <w:rFonts w:ascii="Times New Roman"/>
          <w:b w:val="false"/>
          <w:i w:val="false"/>
          <w:color w:val="000000"/>
          <w:sz w:val="28"/>
        </w:rPr>
        <w:t>
      Қазақстан Республикасы үшін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Қырғыз Республикасы үшін – Қырғыз Республикасының Экономика және қаржы министрлігі;</w:t>
      </w:r>
    </w:p>
    <w:p>
      <w:pPr>
        <w:spacing w:after="0"/>
        <w:ind w:left="0"/>
        <w:jc w:val="both"/>
      </w:pPr>
      <w:r>
        <w:rPr>
          <w:rFonts w:ascii="Times New Roman"/>
          <w:b w:val="false"/>
          <w:i w:val="false"/>
          <w:color w:val="000000"/>
          <w:sz w:val="28"/>
        </w:rPr>
        <w:t>
      Ресей Федерациясы үшін – Ресей Федерациясының Өнеркәсіп және сауда министрлігі;</w:t>
      </w:r>
    </w:p>
    <w:p>
      <w:pPr>
        <w:spacing w:after="0"/>
        <w:ind w:left="0"/>
        <w:jc w:val="both"/>
      </w:pPr>
      <w:r>
        <w:rPr>
          <w:rFonts w:ascii="Times New Roman"/>
          <w:b w:val="false"/>
          <w:i w:val="false"/>
          <w:color w:val="000000"/>
          <w:sz w:val="28"/>
        </w:rPr>
        <w:t>
      мүше мемлекеттердің мүдделі органдары деп мүше мемлекеттердің кеден органдары түсініледі:</w:t>
      </w:r>
    </w:p>
    <w:p>
      <w:pPr>
        <w:spacing w:after="0"/>
        <w:ind w:left="0"/>
        <w:jc w:val="both"/>
      </w:pPr>
      <w:r>
        <w:rPr>
          <w:rFonts w:ascii="Times New Roman"/>
          <w:b w:val="false"/>
          <w:i w:val="false"/>
          <w:color w:val="000000"/>
          <w:sz w:val="28"/>
        </w:rPr>
        <w:t>
      Армения Республикасы үшін – Армения Республикасының Мемлекеттік кірістер комитеті;</w:t>
      </w:r>
    </w:p>
    <w:p>
      <w:pPr>
        <w:spacing w:after="0"/>
        <w:ind w:left="0"/>
        <w:jc w:val="both"/>
      </w:pPr>
      <w:r>
        <w:rPr>
          <w:rFonts w:ascii="Times New Roman"/>
          <w:b w:val="false"/>
          <w:i w:val="false"/>
          <w:color w:val="000000"/>
          <w:sz w:val="28"/>
        </w:rPr>
        <w:t>
      Беларусь Республикасы үшін – Беларусь Республикасының Мемлекеттік Кеден комитеті;</w:t>
      </w:r>
    </w:p>
    <w:p>
      <w:pPr>
        <w:spacing w:after="0"/>
        <w:ind w:left="0"/>
        <w:jc w:val="both"/>
      </w:pPr>
      <w:r>
        <w:rPr>
          <w:rFonts w:ascii="Times New Roman"/>
          <w:b w:val="false"/>
          <w:i w:val="false"/>
          <w:color w:val="000000"/>
          <w:sz w:val="28"/>
        </w:rPr>
        <w:t>
      Қазақстан Республикасы үшін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Қырғыз Республикасы үшін – Қырғыз Республикасының Экономика және қаржы Министрлігі жанындағы Мемлекеттік кеден қызметі;</w:t>
      </w:r>
    </w:p>
    <w:p>
      <w:pPr>
        <w:spacing w:after="0"/>
        <w:ind w:left="0"/>
        <w:jc w:val="both"/>
      </w:pPr>
      <w:r>
        <w:rPr>
          <w:rFonts w:ascii="Times New Roman"/>
          <w:b w:val="false"/>
          <w:i w:val="false"/>
          <w:color w:val="000000"/>
          <w:sz w:val="28"/>
        </w:rPr>
        <w:t>
      Ресей Федерациясы үшін – Федералдық кеден қызметі.</w:t>
      </w:r>
    </w:p>
    <w:bookmarkStart w:name="z20" w:id="17"/>
    <w:p>
      <w:pPr>
        <w:spacing w:after="0"/>
        <w:ind w:left="0"/>
        <w:jc w:val="both"/>
      </w:pPr>
      <w:r>
        <w:rPr>
          <w:rFonts w:ascii="Times New Roman"/>
          <w:b w:val="false"/>
          <w:i w:val="false"/>
          <w:color w:val="000000"/>
          <w:sz w:val="28"/>
        </w:rPr>
        <w:t xml:space="preserve">
      4. Ортақ процесс шеңберінде ақпараттық өзара іс-қимылды жүзеге асыру кезінде мүше мемлекеттердің кеден органдары алуы мүмкін лицензиялардан мәліметтердің құрамы және мұндай мәліметтерді алу тәртібі Еуразиялық экономикалық комиссия Алқасының 2019 жылғы 6 тамыздағы № 129 </w:t>
      </w:r>
      <w:r>
        <w:rPr>
          <w:rFonts w:ascii="Times New Roman"/>
          <w:b w:val="false"/>
          <w:i w:val="false"/>
          <w:color w:val="000000"/>
          <w:sz w:val="28"/>
        </w:rPr>
        <w:t>шешімімен</w:t>
      </w:r>
      <w:r>
        <w:rPr>
          <w:rFonts w:ascii="Times New Roman"/>
          <w:b w:val="false"/>
          <w:i w:val="false"/>
          <w:color w:val="000000"/>
          <w:sz w:val="28"/>
        </w:rPr>
        <w:t xml:space="preserve"> айқындалған.</w:t>
      </w:r>
    </w:p>
    <w:bookmarkEnd w:id="17"/>
    <w:bookmarkStart w:name="z21" w:id="18"/>
    <w:p>
      <w:pPr>
        <w:spacing w:after="0"/>
        <w:ind w:left="0"/>
        <w:jc w:val="both"/>
      </w:pPr>
      <w:r>
        <w:rPr>
          <w:rFonts w:ascii="Times New Roman"/>
          <w:b w:val="false"/>
          <w:i w:val="false"/>
          <w:color w:val="000000"/>
          <w:sz w:val="28"/>
        </w:rPr>
        <w:t xml:space="preserve">
      Мүше мемлекеттердің кеден органдарының лицензиядан мәліметтер алуы бөлігінде ортақ процесті іске асыру шеңберінде лицензиядан мәліметтердің форматтары мен құрылымдарын айқындау кезінде Еуразиялық экономикалық комиссия Алқасының 2018 жылғы 30 қазандағы № 179 </w:t>
      </w:r>
      <w:r>
        <w:rPr>
          <w:rFonts w:ascii="Times New Roman"/>
          <w:b w:val="false"/>
          <w:i w:val="false"/>
          <w:color w:val="000000"/>
          <w:sz w:val="28"/>
        </w:rPr>
        <w:t>шешімімен</w:t>
      </w:r>
      <w:r>
        <w:rPr>
          <w:rFonts w:ascii="Times New Roman"/>
          <w:b w:val="false"/>
          <w:i w:val="false"/>
          <w:color w:val="000000"/>
          <w:sz w:val="28"/>
        </w:rPr>
        <w:t xml:space="preserve"> бекітілген лицензиялар мен рұқсаттарға қатысты бөлігінде "Тауарлардың сыртқы саудасы саласында берілген лицензиялар, рұқсаттар және қорытындылар (рұқсат беру құжаттары) туралы деректер базасын қалыптастыру, жүргізу және пайдалану".жалпы процесінің сыртқы және өзара саудасының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сипаттамасында келтірілген электрондық құжаттар мен мәліметтердің форматтары мен құрылымдары ескеріледі.</w:t>
      </w:r>
    </w:p>
    <w:bookmarkEnd w:id="18"/>
    <w:bookmarkStart w:name="z22" w:id="19"/>
    <w:p>
      <w:pPr>
        <w:spacing w:after="0"/>
        <w:ind w:left="0"/>
        <w:jc w:val="both"/>
      </w:pPr>
      <w:r>
        <w:rPr>
          <w:rFonts w:ascii="Times New Roman"/>
          <w:b w:val="false"/>
          <w:i w:val="false"/>
          <w:color w:val="000000"/>
          <w:sz w:val="28"/>
        </w:rPr>
        <w:t>
      5. Мүше мемлекеттің кеден органы жалпы процесс шеңберінде ақпараттық өзара іс-қимылды жүзеге асыру кезінде кедендік операцияларды жасау үшін қажетті лицензиялардан мәліметтерді беру туралы сұрау салуды басқа мүше мемлекеттің уәкілетті органына және (немесе) Еуразиялық экономикалық комиссияға жібереді.".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